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74F6" w14:textId="77777777" w:rsidR="00142E73" w:rsidRDefault="00142E73" w:rsidP="002741A2">
      <w:pPr>
        <w:tabs>
          <w:tab w:val="left" w:pos="1980"/>
          <w:tab w:val="center" w:pos="415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</w:t>
      </w:r>
    </w:p>
    <w:p w14:paraId="755FE15A" w14:textId="77777777" w:rsidR="00142E73" w:rsidRDefault="00142E73" w:rsidP="002741A2">
      <w:pPr>
        <w:tabs>
          <w:tab w:val="left" w:pos="1980"/>
          <w:tab w:val="center" w:pos="4153"/>
        </w:tabs>
        <w:jc w:val="center"/>
        <w:rPr>
          <w:rFonts w:ascii="Arial" w:hAnsi="Arial" w:cs="Arial"/>
          <w:b/>
        </w:rPr>
      </w:pPr>
    </w:p>
    <w:p w14:paraId="7A551E52" w14:textId="77777777" w:rsidR="009E5FDA" w:rsidRPr="00451291" w:rsidRDefault="009E5FDA" w:rsidP="009E5FDA">
      <w:pPr>
        <w:tabs>
          <w:tab w:val="left" w:pos="1980"/>
          <w:tab w:val="center" w:pos="4153"/>
        </w:tabs>
        <w:jc w:val="center"/>
        <w:rPr>
          <w:rFonts w:ascii="Calibri" w:hAnsi="Calibri" w:cs="Calibri"/>
          <w:b/>
        </w:rPr>
      </w:pPr>
    </w:p>
    <w:p w14:paraId="2E792DE5" w14:textId="79A03AFA" w:rsidR="006277F1" w:rsidRPr="00451291" w:rsidRDefault="00704AB6" w:rsidP="00025819">
      <w:pPr>
        <w:tabs>
          <w:tab w:val="left" w:pos="1980"/>
          <w:tab w:val="center" w:pos="4153"/>
        </w:tabs>
        <w:jc w:val="center"/>
        <w:rPr>
          <w:rFonts w:ascii="Calibri" w:hAnsi="Calibri" w:cs="Calibri"/>
          <w:b/>
        </w:rPr>
      </w:pPr>
      <w:r w:rsidRPr="00451291">
        <w:rPr>
          <w:rFonts w:ascii="Calibri" w:hAnsi="Calibri" w:cs="Calibri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0EB667" wp14:editId="123AECEF">
                <wp:simplePos x="0" y="0"/>
                <wp:positionH relativeFrom="column">
                  <wp:posOffset>5575935</wp:posOffset>
                </wp:positionH>
                <wp:positionV relativeFrom="paragraph">
                  <wp:posOffset>138430</wp:posOffset>
                </wp:positionV>
                <wp:extent cx="843915" cy="219075"/>
                <wp:effectExtent l="9525" t="9525" r="1333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76C18" w14:textId="77777777" w:rsidR="00A172C6" w:rsidRPr="001E53B6" w:rsidRDefault="00A172C6" w:rsidP="00A172C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EB6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9.05pt;margin-top:10.9pt;width:66.4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" strokecolor="white">
                <v:textbox>
                  <w:txbxContent>
                    <w:p w14:paraId="0C376C18" w14:textId="77777777" w:rsidR="00A172C6" w:rsidRPr="001E53B6" w:rsidRDefault="00A172C6" w:rsidP="00A172C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1FE6" w:rsidRPr="00451291">
        <w:rPr>
          <w:rFonts w:ascii="Calibri" w:hAnsi="Calibri" w:cs="Calibri"/>
          <w:b/>
          <w:sz w:val="40"/>
        </w:rPr>
        <w:t>HLTA</w:t>
      </w:r>
      <w:r w:rsidR="00732BB5" w:rsidRPr="00451291">
        <w:rPr>
          <w:rFonts w:ascii="Calibri" w:hAnsi="Calibri" w:cs="Calibri"/>
          <w:b/>
          <w:sz w:val="40"/>
        </w:rPr>
        <w:t xml:space="preserve"> North</w:t>
      </w:r>
    </w:p>
    <w:p w14:paraId="79E278A3" w14:textId="77777777" w:rsidR="008A1B6D" w:rsidRPr="00451291" w:rsidRDefault="008A1B6D" w:rsidP="00025819">
      <w:pPr>
        <w:tabs>
          <w:tab w:val="left" w:pos="1980"/>
          <w:tab w:val="center" w:pos="4153"/>
        </w:tabs>
        <w:jc w:val="center"/>
        <w:rPr>
          <w:rFonts w:ascii="Calibri" w:hAnsi="Calibri" w:cs="Calibri"/>
          <w:b/>
        </w:rPr>
      </w:pPr>
      <w:r w:rsidRPr="00451291">
        <w:rPr>
          <w:rFonts w:ascii="Calibri" w:hAnsi="Calibri" w:cs="Calibri"/>
          <w:b/>
        </w:rPr>
        <w:t>HLTA Assessment Decision Appeal</w:t>
      </w:r>
    </w:p>
    <w:p w14:paraId="003B0C3D" w14:textId="77777777" w:rsidR="00BA7494" w:rsidRPr="00451291" w:rsidRDefault="00BA7494" w:rsidP="002741A2">
      <w:pPr>
        <w:jc w:val="both"/>
        <w:rPr>
          <w:rFonts w:ascii="Calibri" w:hAnsi="Calibri" w:cs="Calibri"/>
          <w:sz w:val="22"/>
          <w:szCs w:val="22"/>
        </w:rPr>
      </w:pPr>
    </w:p>
    <w:p w14:paraId="74513FEC" w14:textId="2E31907D" w:rsidR="00BA7494" w:rsidRPr="00451291" w:rsidRDefault="00704AB6" w:rsidP="002741A2">
      <w:pPr>
        <w:jc w:val="both"/>
        <w:rPr>
          <w:rFonts w:ascii="Calibri" w:hAnsi="Calibri" w:cs="Calibri"/>
          <w:b/>
          <w:sz w:val="22"/>
          <w:szCs w:val="22"/>
        </w:rPr>
      </w:pPr>
      <w:r w:rsidRPr="00451291">
        <w:rPr>
          <w:rFonts w:ascii="Calibri" w:hAnsi="Calibri" w:cs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7863F5" wp14:editId="6396E08E">
                <wp:simplePos x="0" y="0"/>
                <wp:positionH relativeFrom="column">
                  <wp:posOffset>5271135</wp:posOffset>
                </wp:positionH>
                <wp:positionV relativeFrom="paragraph">
                  <wp:posOffset>-1699895</wp:posOffset>
                </wp:positionV>
                <wp:extent cx="1383665" cy="1224915"/>
                <wp:effectExtent l="9525" t="9525" r="698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2E04C" w14:textId="770EC531" w:rsidR="00A172C6" w:rsidRDefault="00704AB6" w:rsidP="00A172C6">
                            <w:r w:rsidRPr="00CC33B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859A8C" wp14:editId="75E1EB5A">
                                  <wp:extent cx="1190625" cy="1123950"/>
                                  <wp:effectExtent l="0" t="0" r="0" b="0"/>
                                  <wp:docPr id="1" name="Picture 3" descr="Description: C:\Users\turner38\AppData\Local\Microsoft\Windows\Temporary Internet Files\Content.Outlook\SS9VZ20K\HLTA-Pin-Bad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escription: C:\Users\turner38\AppData\Local\Microsoft\Windows\Temporary Internet Files\Content.Outlook\SS9VZ20K\HLTA-Pin-Bad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863F5" id="Text Box 2" o:spid="_x0000_s1027" type="#_x0000_t202" style="position:absolute;left:0;text-align:left;margin-left:415.05pt;margin-top:-133.85pt;width:108.95pt;height:96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" strokecolor="white">
                <v:textbox style="mso-fit-shape-to-text:t">
                  <w:txbxContent>
                    <w:p w14:paraId="7392E04C" w14:textId="770EC531" w:rsidR="00A172C6" w:rsidRDefault="00704AB6" w:rsidP="00A172C6">
                      <w:r w:rsidRPr="00CC33B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7859A8C" wp14:editId="75E1EB5A">
                            <wp:extent cx="1190625" cy="1123950"/>
                            <wp:effectExtent l="0" t="0" r="0" b="0"/>
                            <wp:docPr id="1" name="Picture 3" descr="Description: C:\Users\turner38\AppData\Local\Microsoft\Windows\Temporary Internet Files\Content.Outlook\SS9VZ20K\HLTA-Pin-Bad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escription: C:\Users\turner38\AppData\Local\Microsoft\Windows\Temporary Internet Files\Content.Outlook\SS9VZ20K\HLTA-Pin-Bad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7494" w:rsidRPr="00451291">
        <w:rPr>
          <w:rFonts w:ascii="Calibri" w:hAnsi="Calibri" w:cs="Calibri"/>
          <w:b/>
          <w:sz w:val="22"/>
          <w:szCs w:val="22"/>
        </w:rPr>
        <w:t xml:space="preserve">1. </w:t>
      </w:r>
      <w:r w:rsidR="00BA7494" w:rsidRPr="00451291">
        <w:rPr>
          <w:rFonts w:ascii="Calibri" w:hAnsi="Calibri" w:cs="Calibri"/>
          <w:b/>
          <w:sz w:val="22"/>
          <w:szCs w:val="22"/>
        </w:rPr>
        <w:tab/>
        <w:t>Scope</w:t>
      </w:r>
    </w:p>
    <w:p w14:paraId="6C0E30AD" w14:textId="77777777" w:rsidR="00BA7494" w:rsidRPr="00451291" w:rsidRDefault="00BA7494" w:rsidP="002741A2">
      <w:pPr>
        <w:jc w:val="both"/>
        <w:rPr>
          <w:rFonts w:ascii="Calibri" w:hAnsi="Calibri" w:cs="Calibri"/>
          <w:sz w:val="22"/>
          <w:szCs w:val="22"/>
        </w:rPr>
      </w:pPr>
    </w:p>
    <w:p w14:paraId="776E534E" w14:textId="77777777" w:rsidR="00BA7494" w:rsidRPr="00451291" w:rsidRDefault="00BA7494" w:rsidP="002741A2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This procedure applies to candidates registered on the HLTA programme who appeal against the decision on their HLTA status.</w:t>
      </w:r>
    </w:p>
    <w:p w14:paraId="5E7EDE48" w14:textId="77777777" w:rsidR="00BA7494" w:rsidRPr="00451291" w:rsidRDefault="00BA7494" w:rsidP="002741A2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This procedure refers to an individual appellant </w:t>
      </w:r>
      <w:r w:rsidR="00DB4478" w:rsidRPr="00451291">
        <w:rPr>
          <w:rFonts w:ascii="Calibri" w:hAnsi="Calibri" w:cs="Calibri"/>
          <w:sz w:val="22"/>
          <w:szCs w:val="22"/>
        </w:rPr>
        <w:t>throughout but</w:t>
      </w:r>
      <w:r w:rsidRPr="00451291">
        <w:rPr>
          <w:rFonts w:ascii="Calibri" w:hAnsi="Calibri" w:cs="Calibri"/>
          <w:sz w:val="22"/>
          <w:szCs w:val="22"/>
        </w:rPr>
        <w:t xml:space="preserve"> applies equally to a group of candidates wishing to appeal.</w:t>
      </w:r>
    </w:p>
    <w:p w14:paraId="7346C441" w14:textId="04CA6AB8" w:rsidR="00BA7494" w:rsidRPr="009C3C9C" w:rsidRDefault="00BA7494" w:rsidP="002741A2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The appeals procedure is not a method of circumnavigating or setting aside</w:t>
      </w:r>
      <w:r w:rsidR="00E2530C" w:rsidRPr="00451291">
        <w:rPr>
          <w:rFonts w:ascii="Calibri" w:hAnsi="Calibri" w:cs="Calibri"/>
          <w:sz w:val="22"/>
          <w:szCs w:val="22"/>
        </w:rPr>
        <w:t xml:space="preserve"> the professional judgement of a</w:t>
      </w:r>
      <w:r w:rsidRPr="00451291">
        <w:rPr>
          <w:rFonts w:ascii="Calibri" w:hAnsi="Calibri" w:cs="Calibri"/>
          <w:sz w:val="22"/>
          <w:szCs w:val="22"/>
        </w:rPr>
        <w:t>ssessors on the performance of candidates; it is a way of ensuring that, as far as possible, all relevant circumstances affecting a candidate’s opportunity to demonstrate their capacity to meet the HLTA standards are brought to light and taken into account before a final decision is taken on the candidate’s status.</w:t>
      </w:r>
    </w:p>
    <w:p w14:paraId="7CE3DD6F" w14:textId="77777777" w:rsidR="009B35FF" w:rsidRPr="00451291" w:rsidRDefault="009B35FF" w:rsidP="002741A2">
      <w:pPr>
        <w:jc w:val="both"/>
        <w:rPr>
          <w:rFonts w:ascii="Calibri" w:hAnsi="Calibri" w:cs="Calibri"/>
          <w:sz w:val="22"/>
          <w:szCs w:val="22"/>
        </w:rPr>
      </w:pPr>
    </w:p>
    <w:p w14:paraId="4CB2D3D9" w14:textId="77777777" w:rsidR="00BA7494" w:rsidRPr="00451291" w:rsidRDefault="00BA7494" w:rsidP="002741A2">
      <w:pPr>
        <w:jc w:val="both"/>
        <w:rPr>
          <w:rFonts w:ascii="Calibri" w:hAnsi="Calibri" w:cs="Calibri"/>
          <w:b/>
          <w:sz w:val="22"/>
          <w:szCs w:val="22"/>
        </w:rPr>
      </w:pPr>
      <w:r w:rsidRPr="00451291">
        <w:rPr>
          <w:rFonts w:ascii="Calibri" w:hAnsi="Calibri" w:cs="Calibri"/>
          <w:b/>
          <w:sz w:val="22"/>
          <w:szCs w:val="22"/>
        </w:rPr>
        <w:t>2.</w:t>
      </w:r>
      <w:r w:rsidRPr="00451291">
        <w:rPr>
          <w:rFonts w:ascii="Calibri" w:hAnsi="Calibri" w:cs="Calibri"/>
          <w:b/>
          <w:sz w:val="22"/>
          <w:szCs w:val="22"/>
        </w:rPr>
        <w:tab/>
        <w:t>Grounds for Appeal</w:t>
      </w:r>
    </w:p>
    <w:p w14:paraId="037614A9" w14:textId="77777777" w:rsidR="00BA7494" w:rsidRPr="00451291" w:rsidRDefault="00BA7494" w:rsidP="002741A2">
      <w:pPr>
        <w:jc w:val="both"/>
        <w:rPr>
          <w:rFonts w:ascii="Calibri" w:hAnsi="Calibri" w:cs="Calibri"/>
          <w:sz w:val="22"/>
          <w:szCs w:val="22"/>
        </w:rPr>
      </w:pPr>
    </w:p>
    <w:p w14:paraId="64034F4A" w14:textId="77777777" w:rsidR="00BA7494" w:rsidRPr="00451291" w:rsidRDefault="00BA7494" w:rsidP="002741A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A candidate can appeal against the decision about HLTA status on the following grounds only:</w:t>
      </w:r>
    </w:p>
    <w:p w14:paraId="6E05B70D" w14:textId="77777777" w:rsidR="00BA7494" w:rsidRPr="00451291" w:rsidRDefault="00BA7494" w:rsidP="002741A2">
      <w:pPr>
        <w:jc w:val="both"/>
        <w:rPr>
          <w:rFonts w:ascii="Calibri" w:hAnsi="Calibri" w:cs="Calibri"/>
          <w:sz w:val="22"/>
          <w:szCs w:val="22"/>
        </w:rPr>
      </w:pPr>
    </w:p>
    <w:p w14:paraId="6C4C6083" w14:textId="77777777" w:rsidR="00BA7494" w:rsidRPr="00451291" w:rsidRDefault="00BA7494" w:rsidP="002741A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that there has been an error or irregularity in the assessment </w:t>
      </w:r>
      <w:r w:rsidR="00DB4478" w:rsidRPr="00451291">
        <w:rPr>
          <w:rFonts w:ascii="Calibri" w:hAnsi="Calibri" w:cs="Calibri"/>
          <w:sz w:val="22"/>
          <w:szCs w:val="22"/>
        </w:rPr>
        <w:t>process.</w:t>
      </w:r>
    </w:p>
    <w:p w14:paraId="491F65EB" w14:textId="77777777" w:rsidR="00BA7494" w:rsidRPr="00451291" w:rsidRDefault="00BA7494" w:rsidP="002741A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that procedures were not followed correctly during the </w:t>
      </w:r>
      <w:r w:rsidR="00DB4478" w:rsidRPr="00451291">
        <w:rPr>
          <w:rFonts w:ascii="Calibri" w:hAnsi="Calibri" w:cs="Calibri"/>
          <w:sz w:val="22"/>
          <w:szCs w:val="22"/>
        </w:rPr>
        <w:t>assessment.</w:t>
      </w:r>
    </w:p>
    <w:p w14:paraId="5495CA9A" w14:textId="77777777" w:rsidR="00BA7494" w:rsidRPr="00451291" w:rsidRDefault="00BA7494" w:rsidP="002741A2">
      <w:pPr>
        <w:jc w:val="both"/>
        <w:rPr>
          <w:rFonts w:ascii="Calibri" w:hAnsi="Calibri" w:cs="Calibri"/>
          <w:sz w:val="22"/>
          <w:szCs w:val="22"/>
        </w:rPr>
      </w:pPr>
    </w:p>
    <w:p w14:paraId="118A54CF" w14:textId="77777777" w:rsidR="00BA7494" w:rsidRPr="00451291" w:rsidRDefault="00BA7494" w:rsidP="002741A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Disagreement with the judgement about HLTA status cannot in itself constitute grounds for appeal.</w:t>
      </w:r>
    </w:p>
    <w:p w14:paraId="08B94D5E" w14:textId="77777777" w:rsidR="009B35FF" w:rsidRPr="00451291" w:rsidRDefault="009B35FF" w:rsidP="002741A2">
      <w:pPr>
        <w:jc w:val="both"/>
        <w:rPr>
          <w:rFonts w:ascii="Calibri" w:hAnsi="Calibri" w:cs="Calibri"/>
          <w:sz w:val="22"/>
          <w:szCs w:val="22"/>
        </w:rPr>
      </w:pPr>
    </w:p>
    <w:p w14:paraId="47D9D01D" w14:textId="77777777" w:rsidR="00BA7494" w:rsidRPr="00451291" w:rsidRDefault="00BA7494" w:rsidP="002741A2">
      <w:pPr>
        <w:jc w:val="both"/>
        <w:rPr>
          <w:rFonts w:ascii="Calibri" w:hAnsi="Calibri" w:cs="Calibri"/>
          <w:b/>
          <w:sz w:val="22"/>
          <w:szCs w:val="22"/>
        </w:rPr>
      </w:pPr>
      <w:r w:rsidRPr="00451291">
        <w:rPr>
          <w:rFonts w:ascii="Calibri" w:hAnsi="Calibri" w:cs="Calibri"/>
          <w:b/>
          <w:sz w:val="22"/>
          <w:szCs w:val="22"/>
        </w:rPr>
        <w:t>3.</w:t>
      </w:r>
      <w:r w:rsidRPr="00451291">
        <w:rPr>
          <w:rFonts w:ascii="Calibri" w:hAnsi="Calibri" w:cs="Calibri"/>
          <w:b/>
          <w:sz w:val="22"/>
          <w:szCs w:val="22"/>
        </w:rPr>
        <w:tab/>
        <w:t>Condition of an Appeal</w:t>
      </w:r>
    </w:p>
    <w:p w14:paraId="0A11C584" w14:textId="77777777" w:rsidR="00BA7494" w:rsidRPr="00451291" w:rsidRDefault="00BA7494" w:rsidP="002741A2">
      <w:pPr>
        <w:jc w:val="both"/>
        <w:rPr>
          <w:rFonts w:ascii="Calibri" w:hAnsi="Calibri" w:cs="Calibri"/>
          <w:sz w:val="22"/>
          <w:szCs w:val="22"/>
        </w:rPr>
      </w:pPr>
    </w:p>
    <w:p w14:paraId="66D30D1A" w14:textId="77777777" w:rsidR="00BA7494" w:rsidRPr="00451291" w:rsidRDefault="00BA7494" w:rsidP="002741A2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An appeal will be considered only if it is initiated and conducted by the candidate pers</w:t>
      </w:r>
      <w:r w:rsidR="00257082" w:rsidRPr="00451291">
        <w:rPr>
          <w:rFonts w:ascii="Calibri" w:hAnsi="Calibri" w:cs="Calibri"/>
          <w:sz w:val="22"/>
          <w:szCs w:val="22"/>
        </w:rPr>
        <w:t>onally. This does not affect an</w:t>
      </w:r>
      <w:r w:rsidRPr="00451291">
        <w:rPr>
          <w:rFonts w:ascii="Calibri" w:hAnsi="Calibri" w:cs="Calibri"/>
          <w:sz w:val="22"/>
          <w:szCs w:val="22"/>
        </w:rPr>
        <w:t xml:space="preserve"> appellant’s right to be accompanied by a friend. </w:t>
      </w:r>
      <w:r w:rsidR="00E2530C" w:rsidRPr="00451291">
        <w:rPr>
          <w:rFonts w:ascii="Calibri" w:hAnsi="Calibri" w:cs="Calibri"/>
          <w:sz w:val="22"/>
          <w:szCs w:val="22"/>
        </w:rPr>
        <w:t>HLTA North</w:t>
      </w:r>
      <w:r w:rsidRPr="00451291">
        <w:rPr>
          <w:rFonts w:ascii="Calibri" w:hAnsi="Calibri" w:cs="Calibri"/>
          <w:sz w:val="22"/>
          <w:szCs w:val="22"/>
        </w:rPr>
        <w:t xml:space="preserve"> will not enter into substantive correspondence with a third party.</w:t>
      </w:r>
    </w:p>
    <w:p w14:paraId="49AA8878" w14:textId="77777777" w:rsidR="00BA7494" w:rsidRPr="00451291" w:rsidRDefault="00BA7494" w:rsidP="002741A2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An appeal will be considered only if it is submitted within one week of the publication of results. (</w:t>
      </w:r>
      <w:r w:rsidR="00DB4478" w:rsidRPr="00451291">
        <w:rPr>
          <w:rFonts w:ascii="Calibri" w:hAnsi="Calibri" w:cs="Calibri"/>
          <w:sz w:val="22"/>
          <w:szCs w:val="22"/>
        </w:rPr>
        <w:t>See</w:t>
      </w:r>
      <w:r w:rsidRPr="00451291">
        <w:rPr>
          <w:rFonts w:ascii="Calibri" w:hAnsi="Calibri" w:cs="Calibri"/>
          <w:sz w:val="22"/>
          <w:szCs w:val="22"/>
        </w:rPr>
        <w:t xml:space="preserve"> 5.1 below).</w:t>
      </w:r>
    </w:p>
    <w:p w14:paraId="3E5B3B93" w14:textId="77777777" w:rsidR="009B35FF" w:rsidRPr="00451291" w:rsidRDefault="009B35FF" w:rsidP="002741A2">
      <w:pPr>
        <w:jc w:val="both"/>
        <w:rPr>
          <w:rFonts w:ascii="Calibri" w:hAnsi="Calibri" w:cs="Calibri"/>
          <w:sz w:val="22"/>
          <w:szCs w:val="22"/>
        </w:rPr>
      </w:pPr>
    </w:p>
    <w:p w14:paraId="4D0948D3" w14:textId="77777777" w:rsidR="00BA7494" w:rsidRPr="00451291" w:rsidRDefault="00BA7494" w:rsidP="002741A2">
      <w:pPr>
        <w:jc w:val="both"/>
        <w:rPr>
          <w:rFonts w:ascii="Calibri" w:hAnsi="Calibri" w:cs="Calibri"/>
          <w:b/>
          <w:sz w:val="22"/>
          <w:szCs w:val="22"/>
        </w:rPr>
      </w:pPr>
      <w:r w:rsidRPr="00451291">
        <w:rPr>
          <w:rFonts w:ascii="Calibri" w:hAnsi="Calibri" w:cs="Calibri"/>
          <w:b/>
          <w:sz w:val="22"/>
          <w:szCs w:val="22"/>
        </w:rPr>
        <w:t>4.</w:t>
      </w:r>
      <w:r w:rsidRPr="00451291">
        <w:rPr>
          <w:rFonts w:ascii="Calibri" w:hAnsi="Calibri" w:cs="Calibri"/>
          <w:b/>
          <w:sz w:val="22"/>
          <w:szCs w:val="22"/>
        </w:rPr>
        <w:tab/>
        <w:t>Advice to Potential Appellants</w:t>
      </w:r>
    </w:p>
    <w:p w14:paraId="783B98FF" w14:textId="77777777" w:rsidR="00BA7494" w:rsidRPr="00451291" w:rsidRDefault="00BA7494" w:rsidP="002741A2">
      <w:pPr>
        <w:jc w:val="both"/>
        <w:rPr>
          <w:rFonts w:ascii="Calibri" w:hAnsi="Calibri" w:cs="Calibri"/>
          <w:i/>
          <w:sz w:val="22"/>
          <w:szCs w:val="22"/>
        </w:rPr>
      </w:pPr>
    </w:p>
    <w:p w14:paraId="21696061" w14:textId="77777777" w:rsidR="00BA7494" w:rsidRPr="00451291" w:rsidRDefault="00BA7494" w:rsidP="002741A2">
      <w:pPr>
        <w:numPr>
          <w:ilvl w:val="1"/>
          <w:numId w:val="5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451291">
        <w:rPr>
          <w:rFonts w:ascii="Calibri" w:hAnsi="Calibri" w:cs="Calibri"/>
          <w:b/>
          <w:i/>
          <w:sz w:val="22"/>
          <w:szCs w:val="22"/>
        </w:rPr>
        <w:t>Informal Resolution</w:t>
      </w:r>
    </w:p>
    <w:p w14:paraId="62A338E3" w14:textId="46E9B9A8" w:rsidR="00BA7494" w:rsidRPr="00451291" w:rsidRDefault="00BA7494" w:rsidP="002741A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Prior to taking a final decision as to whether to appeal, a candidate is advised to speak to </w:t>
      </w:r>
      <w:r w:rsidR="00E2530C" w:rsidRPr="00451291">
        <w:rPr>
          <w:rFonts w:ascii="Calibri" w:hAnsi="Calibri" w:cs="Calibri"/>
          <w:sz w:val="22"/>
          <w:szCs w:val="22"/>
        </w:rPr>
        <w:t>a senior assessor at HLTA North</w:t>
      </w:r>
      <w:r w:rsidRPr="00451291">
        <w:rPr>
          <w:rFonts w:ascii="Calibri" w:hAnsi="Calibri" w:cs="Calibri"/>
          <w:sz w:val="22"/>
          <w:szCs w:val="22"/>
        </w:rPr>
        <w:t xml:space="preserve"> to attempt to resolve the issue at that level.</w:t>
      </w:r>
    </w:p>
    <w:p w14:paraId="2ACA3987" w14:textId="77777777" w:rsidR="00BA7494" w:rsidRPr="00451291" w:rsidRDefault="00BA7494" w:rsidP="002741A2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4.2</w:t>
      </w:r>
      <w:r w:rsidRPr="00451291">
        <w:rPr>
          <w:rFonts w:ascii="Calibri" w:hAnsi="Calibri" w:cs="Calibri"/>
          <w:b/>
          <w:i/>
          <w:sz w:val="22"/>
          <w:szCs w:val="22"/>
        </w:rPr>
        <w:tab/>
        <w:t>Advice on the Appeals Procedure</w:t>
      </w:r>
    </w:p>
    <w:p w14:paraId="2B0DBA73" w14:textId="764DA9D9" w:rsidR="00BA7494" w:rsidRPr="00451291" w:rsidRDefault="00BA7494" w:rsidP="002741A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If a candidate requires advice on the operation and applicability of the appeals procedures </w:t>
      </w:r>
      <w:r w:rsidR="009C3C9C" w:rsidRPr="00451291">
        <w:rPr>
          <w:rFonts w:ascii="Calibri" w:hAnsi="Calibri" w:cs="Calibri"/>
          <w:sz w:val="22"/>
          <w:szCs w:val="22"/>
        </w:rPr>
        <w:t>itself,</w:t>
      </w:r>
      <w:r w:rsidRPr="00451291">
        <w:rPr>
          <w:rFonts w:ascii="Calibri" w:hAnsi="Calibri" w:cs="Calibri"/>
          <w:sz w:val="22"/>
          <w:szCs w:val="22"/>
        </w:rPr>
        <w:t xml:space="preserve"> he/she should consult </w:t>
      </w:r>
      <w:r w:rsidR="00E2530C" w:rsidRPr="00451291">
        <w:rPr>
          <w:rFonts w:ascii="Calibri" w:hAnsi="Calibri" w:cs="Calibri"/>
          <w:sz w:val="22"/>
          <w:szCs w:val="22"/>
        </w:rPr>
        <w:t>the administrative team at HLTA North in the first instance.</w:t>
      </w:r>
    </w:p>
    <w:p w14:paraId="48B68F6A" w14:textId="77777777" w:rsidR="00BA7494" w:rsidRPr="00451291" w:rsidRDefault="00BA7494" w:rsidP="002741A2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4.3</w:t>
      </w:r>
      <w:r w:rsidRPr="00451291">
        <w:rPr>
          <w:rFonts w:ascii="Calibri" w:hAnsi="Calibri" w:cs="Calibri"/>
          <w:b/>
          <w:i/>
          <w:sz w:val="22"/>
          <w:szCs w:val="22"/>
        </w:rPr>
        <w:tab/>
        <w:t>Confidentiality/ Integrity of the Procedure</w:t>
      </w:r>
    </w:p>
    <w:p w14:paraId="1EA8B3D8" w14:textId="77777777" w:rsidR="00BA7494" w:rsidRPr="00451291" w:rsidRDefault="00BA7494" w:rsidP="002741A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The appeals procedure will be conducted without prejudice to the appellant and will remain confidential between the appellant and his/her companion, the Appeals Panel, the professionals involved in the assessment of the candidate and the </w:t>
      </w:r>
      <w:r w:rsidR="00E2530C" w:rsidRPr="00451291">
        <w:rPr>
          <w:rFonts w:ascii="Calibri" w:hAnsi="Calibri" w:cs="Calibri"/>
          <w:sz w:val="22"/>
          <w:szCs w:val="22"/>
        </w:rPr>
        <w:t>senior assessors</w:t>
      </w:r>
      <w:r w:rsidRPr="00451291">
        <w:rPr>
          <w:rFonts w:ascii="Calibri" w:hAnsi="Calibri" w:cs="Calibri"/>
          <w:sz w:val="22"/>
          <w:szCs w:val="22"/>
        </w:rPr>
        <w:t>.</w:t>
      </w:r>
    </w:p>
    <w:p w14:paraId="4908333E" w14:textId="77777777" w:rsidR="00BA7494" w:rsidRPr="00451291" w:rsidRDefault="00BA7494" w:rsidP="002741A2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4.4</w:t>
      </w:r>
      <w:r w:rsidRPr="00451291">
        <w:rPr>
          <w:rFonts w:ascii="Calibri" w:hAnsi="Calibri" w:cs="Calibri"/>
          <w:b/>
          <w:i/>
          <w:sz w:val="22"/>
          <w:szCs w:val="22"/>
        </w:rPr>
        <w:tab/>
        <w:t>Third Party Accompaniment</w:t>
      </w:r>
    </w:p>
    <w:p w14:paraId="03EABF80" w14:textId="646CCB17" w:rsidR="006277F1" w:rsidRPr="00451291" w:rsidRDefault="00BA7494" w:rsidP="009C3C9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There is no entitlement to legal representation at any stage in the process</w:t>
      </w:r>
      <w:r w:rsidR="003C0D45" w:rsidRPr="00451291">
        <w:rPr>
          <w:rFonts w:ascii="Calibri" w:hAnsi="Calibri" w:cs="Calibri"/>
          <w:sz w:val="22"/>
          <w:szCs w:val="22"/>
        </w:rPr>
        <w:t xml:space="preserve">.  </w:t>
      </w:r>
      <w:r w:rsidRPr="00451291">
        <w:rPr>
          <w:rFonts w:ascii="Calibri" w:hAnsi="Calibri" w:cs="Calibri"/>
          <w:sz w:val="22"/>
          <w:szCs w:val="22"/>
        </w:rPr>
        <w:t xml:space="preserve">A candidate who elects to appear in person may if he/she so wishes, </w:t>
      </w:r>
      <w:r w:rsidR="00E2530C" w:rsidRPr="00451291">
        <w:rPr>
          <w:rFonts w:ascii="Calibri" w:hAnsi="Calibri" w:cs="Calibri"/>
          <w:sz w:val="22"/>
          <w:szCs w:val="22"/>
        </w:rPr>
        <w:t xml:space="preserve">be </w:t>
      </w:r>
      <w:r w:rsidRPr="00451291">
        <w:rPr>
          <w:rFonts w:ascii="Calibri" w:hAnsi="Calibri" w:cs="Calibri"/>
          <w:sz w:val="22"/>
          <w:szCs w:val="22"/>
        </w:rPr>
        <w:t>accompanied by another person, acting as a companion. The companion may not be an assessor who has at any time considered the work of the appellant.</w:t>
      </w:r>
      <w:r w:rsidR="003C0D45" w:rsidRPr="00451291">
        <w:rPr>
          <w:rFonts w:ascii="Calibri" w:hAnsi="Calibri" w:cs="Calibri"/>
          <w:sz w:val="22"/>
          <w:szCs w:val="22"/>
        </w:rPr>
        <w:t xml:space="preserve">  </w:t>
      </w:r>
      <w:r w:rsidRPr="00451291">
        <w:rPr>
          <w:rFonts w:ascii="Calibri" w:hAnsi="Calibri" w:cs="Calibri"/>
          <w:sz w:val="22"/>
          <w:szCs w:val="22"/>
        </w:rPr>
        <w:t>It is the responsibility of the candidate to invite the companion to attend any hearing and notify the companion of the time and place for the hearing.</w:t>
      </w:r>
    </w:p>
    <w:p w14:paraId="5FC154C9" w14:textId="77777777" w:rsidR="00BA7494" w:rsidRPr="00451291" w:rsidRDefault="00BA7494" w:rsidP="003C0D45">
      <w:p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lastRenderedPageBreak/>
        <w:t>4.5</w:t>
      </w:r>
      <w:r w:rsidRPr="00451291">
        <w:rPr>
          <w:rFonts w:ascii="Calibri" w:hAnsi="Calibri" w:cs="Calibri"/>
          <w:b/>
          <w:i/>
          <w:sz w:val="22"/>
          <w:szCs w:val="22"/>
        </w:rPr>
        <w:tab/>
        <w:t>Change of Personal Details</w:t>
      </w:r>
    </w:p>
    <w:p w14:paraId="16DE8135" w14:textId="77777777" w:rsidR="00BA7494" w:rsidRPr="00451291" w:rsidRDefault="00BA7494" w:rsidP="002741A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It is the responsibility </w:t>
      </w:r>
      <w:r w:rsidR="005C57A7" w:rsidRPr="00451291">
        <w:rPr>
          <w:rFonts w:ascii="Calibri" w:hAnsi="Calibri" w:cs="Calibri"/>
          <w:sz w:val="22"/>
          <w:szCs w:val="22"/>
        </w:rPr>
        <w:t xml:space="preserve">of the candidate to keep </w:t>
      </w:r>
      <w:r w:rsidR="00E2530C" w:rsidRPr="00451291">
        <w:rPr>
          <w:rFonts w:ascii="Calibri" w:hAnsi="Calibri" w:cs="Calibri"/>
          <w:sz w:val="22"/>
          <w:szCs w:val="22"/>
        </w:rPr>
        <w:t>HLTA North</w:t>
      </w:r>
      <w:r w:rsidRPr="00451291">
        <w:rPr>
          <w:rFonts w:ascii="Calibri" w:hAnsi="Calibri" w:cs="Calibri"/>
          <w:sz w:val="22"/>
          <w:szCs w:val="22"/>
        </w:rPr>
        <w:t xml:space="preserve"> informed of any chang</w:t>
      </w:r>
      <w:r w:rsidR="003C0D45" w:rsidRPr="00451291">
        <w:rPr>
          <w:rFonts w:ascii="Calibri" w:hAnsi="Calibri" w:cs="Calibri"/>
          <w:sz w:val="22"/>
          <w:szCs w:val="22"/>
        </w:rPr>
        <w:t>es to their personal details hel</w:t>
      </w:r>
      <w:r w:rsidR="005C57A7" w:rsidRPr="00451291">
        <w:rPr>
          <w:rFonts w:ascii="Calibri" w:hAnsi="Calibri" w:cs="Calibri"/>
          <w:sz w:val="22"/>
          <w:szCs w:val="22"/>
        </w:rPr>
        <w:t xml:space="preserve">d by </w:t>
      </w:r>
      <w:r w:rsidR="00E2530C" w:rsidRPr="00451291">
        <w:rPr>
          <w:rFonts w:ascii="Calibri" w:hAnsi="Calibri" w:cs="Calibri"/>
          <w:sz w:val="22"/>
          <w:szCs w:val="22"/>
        </w:rPr>
        <w:t>HLTA North</w:t>
      </w:r>
      <w:r w:rsidR="005C57A7" w:rsidRPr="00451291">
        <w:rPr>
          <w:rFonts w:ascii="Calibri" w:hAnsi="Calibri" w:cs="Calibri"/>
          <w:sz w:val="22"/>
          <w:szCs w:val="22"/>
        </w:rPr>
        <w:t xml:space="preserve">. </w:t>
      </w:r>
      <w:r w:rsidR="00E2530C" w:rsidRPr="00451291">
        <w:rPr>
          <w:rFonts w:ascii="Calibri" w:hAnsi="Calibri" w:cs="Calibri"/>
          <w:sz w:val="22"/>
          <w:szCs w:val="22"/>
        </w:rPr>
        <w:t>HLTA North</w:t>
      </w:r>
      <w:r w:rsidRPr="00451291">
        <w:rPr>
          <w:rFonts w:ascii="Calibri" w:hAnsi="Calibri" w:cs="Calibri"/>
          <w:sz w:val="22"/>
          <w:szCs w:val="22"/>
        </w:rPr>
        <w:t xml:space="preserve"> </w:t>
      </w:r>
      <w:r w:rsidR="003C0D45" w:rsidRPr="00451291">
        <w:rPr>
          <w:rFonts w:ascii="Calibri" w:hAnsi="Calibri" w:cs="Calibri"/>
          <w:sz w:val="22"/>
          <w:szCs w:val="22"/>
        </w:rPr>
        <w:t xml:space="preserve">shall </w:t>
      </w:r>
      <w:r w:rsidRPr="00451291">
        <w:rPr>
          <w:rFonts w:ascii="Calibri" w:hAnsi="Calibri" w:cs="Calibri"/>
          <w:sz w:val="22"/>
          <w:szCs w:val="22"/>
        </w:rPr>
        <w:t>not be held responsible for correspondence sent to a non-current address unless</w:t>
      </w:r>
      <w:r w:rsidR="005C57A7" w:rsidRPr="00451291">
        <w:rPr>
          <w:rFonts w:ascii="Calibri" w:hAnsi="Calibri" w:cs="Calibri"/>
          <w:sz w:val="22"/>
          <w:szCs w:val="22"/>
        </w:rPr>
        <w:t xml:space="preserve"> the candidate has informed </w:t>
      </w:r>
      <w:r w:rsidR="00E2530C" w:rsidRPr="00451291">
        <w:rPr>
          <w:rFonts w:ascii="Calibri" w:hAnsi="Calibri" w:cs="Calibri"/>
          <w:sz w:val="22"/>
          <w:szCs w:val="22"/>
        </w:rPr>
        <w:t>the HLTA North administrators</w:t>
      </w:r>
      <w:r w:rsidRPr="00451291">
        <w:rPr>
          <w:rFonts w:ascii="Calibri" w:hAnsi="Calibri" w:cs="Calibri"/>
          <w:sz w:val="22"/>
          <w:szCs w:val="22"/>
        </w:rPr>
        <w:t xml:space="preserve"> in writing of the change in details.</w:t>
      </w:r>
    </w:p>
    <w:p w14:paraId="710F8E17" w14:textId="77777777" w:rsidR="00BA7494" w:rsidRPr="00451291" w:rsidRDefault="00BA7494" w:rsidP="002741A2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4.6</w:t>
      </w:r>
      <w:r w:rsidRPr="00451291">
        <w:rPr>
          <w:rFonts w:ascii="Calibri" w:hAnsi="Calibri" w:cs="Calibri"/>
          <w:sz w:val="22"/>
          <w:szCs w:val="22"/>
        </w:rPr>
        <w:tab/>
      </w:r>
      <w:r w:rsidRPr="00451291">
        <w:rPr>
          <w:rFonts w:ascii="Calibri" w:hAnsi="Calibri" w:cs="Calibri"/>
          <w:b/>
          <w:i/>
          <w:sz w:val="22"/>
          <w:szCs w:val="22"/>
        </w:rPr>
        <w:t>Expenses</w:t>
      </w:r>
    </w:p>
    <w:p w14:paraId="7CCAFF43" w14:textId="77777777" w:rsidR="00BA7494" w:rsidRPr="00451291" w:rsidRDefault="00E2530C" w:rsidP="002741A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HLTA North</w:t>
      </w:r>
      <w:r w:rsidR="00BA7494" w:rsidRPr="00451291">
        <w:rPr>
          <w:rFonts w:ascii="Calibri" w:hAnsi="Calibri" w:cs="Calibri"/>
          <w:sz w:val="22"/>
          <w:szCs w:val="22"/>
        </w:rPr>
        <w:t xml:space="preserve"> will undertake to pay reasonable and proportionate incidental expenses necessarily incurred by a </w:t>
      </w:r>
      <w:r w:rsidR="00BA7494" w:rsidRPr="00451291">
        <w:rPr>
          <w:rFonts w:ascii="Calibri" w:hAnsi="Calibri" w:cs="Calibri"/>
          <w:b/>
          <w:sz w:val="22"/>
          <w:szCs w:val="22"/>
        </w:rPr>
        <w:t>successful</w:t>
      </w:r>
      <w:r w:rsidR="00BA7494" w:rsidRPr="00451291">
        <w:rPr>
          <w:rFonts w:ascii="Calibri" w:hAnsi="Calibri" w:cs="Calibri"/>
          <w:sz w:val="22"/>
          <w:szCs w:val="22"/>
        </w:rPr>
        <w:t xml:space="preserve"> appellant.</w:t>
      </w:r>
    </w:p>
    <w:p w14:paraId="12AFB7BC" w14:textId="77777777" w:rsidR="00BA7494" w:rsidRPr="00451291" w:rsidRDefault="00BA7494" w:rsidP="002741A2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4.7</w:t>
      </w:r>
      <w:r w:rsidRPr="00451291">
        <w:rPr>
          <w:rFonts w:ascii="Calibri" w:hAnsi="Calibri" w:cs="Calibri"/>
          <w:b/>
          <w:i/>
          <w:sz w:val="22"/>
          <w:szCs w:val="22"/>
        </w:rPr>
        <w:tab/>
        <w:t>Withdrawal of an Appeal</w:t>
      </w:r>
    </w:p>
    <w:p w14:paraId="7A286DA7" w14:textId="77777777" w:rsidR="00BA7494" w:rsidRPr="00451291" w:rsidRDefault="00BA7494" w:rsidP="002741A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Once an appeal has been withdrawn it cannot be re-instated.</w:t>
      </w:r>
    </w:p>
    <w:p w14:paraId="2F923CEF" w14:textId="77777777" w:rsidR="006277F1" w:rsidRPr="00451291" w:rsidRDefault="006277F1" w:rsidP="002741A2">
      <w:pPr>
        <w:jc w:val="both"/>
        <w:rPr>
          <w:rFonts w:ascii="Calibri" w:hAnsi="Calibri" w:cs="Calibri"/>
          <w:sz w:val="22"/>
          <w:szCs w:val="22"/>
        </w:rPr>
      </w:pPr>
    </w:p>
    <w:p w14:paraId="18386462" w14:textId="77777777" w:rsidR="00BA7494" w:rsidRPr="00451291" w:rsidRDefault="00BA7494" w:rsidP="002741A2">
      <w:pPr>
        <w:jc w:val="both"/>
        <w:rPr>
          <w:rFonts w:ascii="Calibri" w:hAnsi="Calibri" w:cs="Calibri"/>
          <w:b/>
          <w:sz w:val="22"/>
          <w:szCs w:val="22"/>
        </w:rPr>
      </w:pPr>
      <w:r w:rsidRPr="00451291">
        <w:rPr>
          <w:rFonts w:ascii="Calibri" w:hAnsi="Calibri" w:cs="Calibri"/>
          <w:b/>
          <w:sz w:val="22"/>
          <w:szCs w:val="22"/>
        </w:rPr>
        <w:t>5.</w:t>
      </w:r>
      <w:r w:rsidRPr="00451291">
        <w:rPr>
          <w:rFonts w:ascii="Calibri" w:hAnsi="Calibri" w:cs="Calibri"/>
          <w:b/>
          <w:sz w:val="22"/>
          <w:szCs w:val="22"/>
        </w:rPr>
        <w:tab/>
        <w:t>Procedure</w:t>
      </w:r>
    </w:p>
    <w:p w14:paraId="466FC8FC" w14:textId="77777777" w:rsidR="00BA7494" w:rsidRPr="00451291" w:rsidRDefault="00BA7494" w:rsidP="002741A2">
      <w:pPr>
        <w:jc w:val="both"/>
        <w:rPr>
          <w:rFonts w:ascii="Calibri" w:hAnsi="Calibri" w:cs="Calibri"/>
          <w:sz w:val="22"/>
          <w:szCs w:val="22"/>
        </w:rPr>
      </w:pPr>
    </w:p>
    <w:p w14:paraId="497E4D07" w14:textId="77777777" w:rsidR="00BA7494" w:rsidRPr="00451291" w:rsidRDefault="00BA7494" w:rsidP="002741A2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The appeal must be submitted in writing on the appropriate pro-forma</w:t>
      </w:r>
      <w:r w:rsidR="003C0D45" w:rsidRPr="00451291">
        <w:rPr>
          <w:rFonts w:ascii="Calibri" w:hAnsi="Calibri" w:cs="Calibri"/>
          <w:sz w:val="22"/>
          <w:szCs w:val="22"/>
        </w:rPr>
        <w:t xml:space="preserve"> (A</w:t>
      </w:r>
      <w:r w:rsidR="00182EFD">
        <w:rPr>
          <w:rFonts w:ascii="Calibri" w:hAnsi="Calibri" w:cs="Calibri"/>
          <w:sz w:val="22"/>
          <w:szCs w:val="22"/>
        </w:rPr>
        <w:t>ppendix</w:t>
      </w:r>
      <w:r w:rsidR="003C0D45" w:rsidRPr="00451291">
        <w:rPr>
          <w:rFonts w:ascii="Calibri" w:hAnsi="Calibri" w:cs="Calibri"/>
          <w:sz w:val="22"/>
          <w:szCs w:val="22"/>
        </w:rPr>
        <w:t xml:space="preserve"> 1</w:t>
      </w:r>
      <w:r w:rsidR="00DB4478">
        <w:rPr>
          <w:rFonts w:ascii="Calibri" w:hAnsi="Calibri" w:cs="Calibri"/>
          <w:sz w:val="22"/>
          <w:szCs w:val="22"/>
        </w:rPr>
        <w:t xml:space="preserve"> </w:t>
      </w:r>
      <w:r w:rsidR="00DB4478" w:rsidRPr="008D1FC4">
        <w:rPr>
          <w:rFonts w:ascii="Calibri" w:hAnsi="Calibri" w:cs="Calibri"/>
          <w:color w:val="000000" w:themeColor="text1"/>
          <w:sz w:val="22"/>
          <w:szCs w:val="22"/>
        </w:rPr>
        <w:t>below</w:t>
      </w:r>
      <w:r w:rsidR="003C0D45" w:rsidRPr="008D1FC4">
        <w:rPr>
          <w:rFonts w:ascii="Calibri" w:hAnsi="Calibri" w:cs="Calibri"/>
          <w:color w:val="000000" w:themeColor="text1"/>
          <w:sz w:val="22"/>
          <w:szCs w:val="22"/>
        </w:rPr>
        <w:t>)</w:t>
      </w:r>
      <w:r w:rsidRPr="008D1FC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451291">
        <w:rPr>
          <w:rFonts w:ascii="Calibri" w:hAnsi="Calibri" w:cs="Calibri"/>
          <w:sz w:val="22"/>
          <w:szCs w:val="22"/>
        </w:rPr>
        <w:t xml:space="preserve">to </w:t>
      </w:r>
      <w:r w:rsidR="00E2530C" w:rsidRPr="00451291">
        <w:rPr>
          <w:rFonts w:ascii="Calibri" w:hAnsi="Calibri" w:cs="Calibri"/>
          <w:sz w:val="22"/>
          <w:szCs w:val="22"/>
        </w:rPr>
        <w:t>HLTA North</w:t>
      </w:r>
      <w:r w:rsidRPr="00451291">
        <w:rPr>
          <w:rFonts w:ascii="Calibri" w:hAnsi="Calibri" w:cs="Calibri"/>
          <w:sz w:val="22"/>
          <w:szCs w:val="22"/>
        </w:rPr>
        <w:t xml:space="preserve"> not later than one week after receipt of formal notification of the decision and must state on which grounds, as set out in 2.1 ab</w:t>
      </w:r>
      <w:r w:rsidR="006277F1" w:rsidRPr="00451291">
        <w:rPr>
          <w:rFonts w:ascii="Calibri" w:hAnsi="Calibri" w:cs="Calibri"/>
          <w:sz w:val="22"/>
          <w:szCs w:val="22"/>
        </w:rPr>
        <w:t>ove, the appeal is made.</w:t>
      </w:r>
    </w:p>
    <w:p w14:paraId="0D5DEB73" w14:textId="77777777" w:rsidR="00BA7494" w:rsidRPr="00451291" w:rsidRDefault="00D7565E" w:rsidP="002741A2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The </w:t>
      </w:r>
      <w:r w:rsidR="00E2530C" w:rsidRPr="00451291">
        <w:rPr>
          <w:rFonts w:ascii="Calibri" w:hAnsi="Calibri" w:cs="Calibri"/>
          <w:sz w:val="22"/>
          <w:szCs w:val="22"/>
        </w:rPr>
        <w:t>senior assessors</w:t>
      </w:r>
      <w:r w:rsidR="00BA7494" w:rsidRPr="00451291">
        <w:rPr>
          <w:rFonts w:ascii="Calibri" w:hAnsi="Calibri" w:cs="Calibri"/>
          <w:sz w:val="22"/>
          <w:szCs w:val="22"/>
        </w:rPr>
        <w:t xml:space="preserve"> will arrange a meeting between the candidate</w:t>
      </w:r>
      <w:r w:rsidR="006277F1" w:rsidRPr="00451291">
        <w:rPr>
          <w:rFonts w:ascii="Calibri" w:hAnsi="Calibri" w:cs="Calibri"/>
          <w:sz w:val="22"/>
          <w:szCs w:val="22"/>
        </w:rPr>
        <w:t>,</w:t>
      </w:r>
      <w:r w:rsidR="00BA7494" w:rsidRPr="00451291">
        <w:rPr>
          <w:rFonts w:ascii="Calibri" w:hAnsi="Calibri" w:cs="Calibri"/>
          <w:sz w:val="22"/>
          <w:szCs w:val="22"/>
        </w:rPr>
        <w:t xml:space="preserve"> assessor and </w:t>
      </w:r>
      <w:r w:rsidR="004B1325" w:rsidRPr="00451291">
        <w:rPr>
          <w:rFonts w:ascii="Calibri" w:hAnsi="Calibri" w:cs="Calibri"/>
          <w:sz w:val="22"/>
          <w:szCs w:val="22"/>
        </w:rPr>
        <w:t xml:space="preserve">an </w:t>
      </w:r>
      <w:r w:rsidR="00BA7494" w:rsidRPr="00451291">
        <w:rPr>
          <w:rFonts w:ascii="Calibri" w:hAnsi="Calibri" w:cs="Calibri"/>
          <w:sz w:val="22"/>
          <w:szCs w:val="22"/>
        </w:rPr>
        <w:t>internal moderator to discuss the appeal.</w:t>
      </w:r>
    </w:p>
    <w:p w14:paraId="671E4F73" w14:textId="77777777" w:rsidR="00BA7494" w:rsidRPr="00451291" w:rsidRDefault="00BA7494" w:rsidP="002741A2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If a satisfactory solution has be</w:t>
      </w:r>
      <w:r w:rsidR="005C57A7" w:rsidRPr="00451291">
        <w:rPr>
          <w:rFonts w:ascii="Calibri" w:hAnsi="Calibri" w:cs="Calibri"/>
          <w:sz w:val="22"/>
          <w:szCs w:val="22"/>
        </w:rPr>
        <w:t xml:space="preserve">en reached </w:t>
      </w:r>
      <w:r w:rsidR="00E2530C" w:rsidRPr="00451291">
        <w:rPr>
          <w:rFonts w:ascii="Calibri" w:hAnsi="Calibri" w:cs="Calibri"/>
          <w:sz w:val="22"/>
          <w:szCs w:val="22"/>
        </w:rPr>
        <w:t>a senior assessor</w:t>
      </w:r>
      <w:r w:rsidR="005C57A7" w:rsidRPr="00451291">
        <w:rPr>
          <w:rFonts w:ascii="Calibri" w:hAnsi="Calibri" w:cs="Calibri"/>
          <w:sz w:val="22"/>
          <w:szCs w:val="22"/>
        </w:rPr>
        <w:t xml:space="preserve"> </w:t>
      </w:r>
      <w:r w:rsidRPr="00451291">
        <w:rPr>
          <w:rFonts w:ascii="Calibri" w:hAnsi="Calibri" w:cs="Calibri"/>
          <w:sz w:val="22"/>
          <w:szCs w:val="22"/>
        </w:rPr>
        <w:t>will communicate this to the appellant.</w:t>
      </w:r>
    </w:p>
    <w:p w14:paraId="10DAE338" w14:textId="77777777" w:rsidR="00BA7494" w:rsidRPr="00451291" w:rsidRDefault="00BA7494" w:rsidP="002741A2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If no satisfactory solution has be</w:t>
      </w:r>
      <w:r w:rsidR="005C57A7" w:rsidRPr="00451291">
        <w:rPr>
          <w:rFonts w:ascii="Calibri" w:hAnsi="Calibri" w:cs="Calibri"/>
          <w:sz w:val="22"/>
          <w:szCs w:val="22"/>
        </w:rPr>
        <w:t xml:space="preserve">en reached the </w:t>
      </w:r>
      <w:r w:rsidR="00E2530C" w:rsidRPr="00451291">
        <w:rPr>
          <w:rFonts w:ascii="Calibri" w:hAnsi="Calibri" w:cs="Calibri"/>
          <w:sz w:val="22"/>
          <w:szCs w:val="22"/>
        </w:rPr>
        <w:t>senior assessor</w:t>
      </w:r>
      <w:r w:rsidR="00C72E32" w:rsidRPr="00451291">
        <w:rPr>
          <w:rFonts w:ascii="Calibri" w:hAnsi="Calibri" w:cs="Calibri"/>
          <w:sz w:val="22"/>
          <w:szCs w:val="22"/>
        </w:rPr>
        <w:t xml:space="preserve"> </w:t>
      </w:r>
      <w:r w:rsidRPr="00451291">
        <w:rPr>
          <w:rFonts w:ascii="Calibri" w:hAnsi="Calibri" w:cs="Calibri"/>
          <w:sz w:val="22"/>
          <w:szCs w:val="22"/>
        </w:rPr>
        <w:t>will request the candidate assessment file and convene an appeals panel comprising:</w:t>
      </w:r>
    </w:p>
    <w:p w14:paraId="384B9929" w14:textId="77777777" w:rsidR="00BA7494" w:rsidRPr="00451291" w:rsidRDefault="00E2530C" w:rsidP="002741A2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A senior assessor from another region</w:t>
      </w:r>
      <w:r w:rsidR="006277F1" w:rsidRPr="00451291">
        <w:rPr>
          <w:rFonts w:ascii="Calibri" w:hAnsi="Calibri" w:cs="Calibri"/>
          <w:sz w:val="22"/>
          <w:szCs w:val="22"/>
        </w:rPr>
        <w:t xml:space="preserve"> (Chairperson)</w:t>
      </w:r>
    </w:p>
    <w:p w14:paraId="473F8E1D" w14:textId="77777777" w:rsidR="00BA7494" w:rsidRPr="00451291" w:rsidRDefault="004B1325" w:rsidP="002741A2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An a</w:t>
      </w:r>
      <w:r w:rsidR="00BA7494" w:rsidRPr="00451291">
        <w:rPr>
          <w:rFonts w:ascii="Calibri" w:hAnsi="Calibri" w:cs="Calibri"/>
          <w:sz w:val="22"/>
          <w:szCs w:val="22"/>
        </w:rPr>
        <w:t>ssessor not invo</w:t>
      </w:r>
      <w:r w:rsidR="006277F1" w:rsidRPr="00451291">
        <w:rPr>
          <w:rFonts w:ascii="Calibri" w:hAnsi="Calibri" w:cs="Calibri"/>
          <w:sz w:val="22"/>
          <w:szCs w:val="22"/>
        </w:rPr>
        <w:t>lved in the original assessment</w:t>
      </w:r>
    </w:p>
    <w:p w14:paraId="6C3BCEAA" w14:textId="77777777" w:rsidR="00BA7494" w:rsidRPr="00451291" w:rsidRDefault="004B1325" w:rsidP="002741A2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An </w:t>
      </w:r>
      <w:r w:rsidR="00C72E32" w:rsidRPr="00451291">
        <w:rPr>
          <w:rFonts w:ascii="Calibri" w:hAnsi="Calibri" w:cs="Calibri"/>
          <w:sz w:val="22"/>
          <w:szCs w:val="22"/>
        </w:rPr>
        <w:t>i</w:t>
      </w:r>
      <w:r w:rsidR="00BA7494" w:rsidRPr="00451291">
        <w:rPr>
          <w:rFonts w:ascii="Calibri" w:hAnsi="Calibri" w:cs="Calibri"/>
          <w:sz w:val="22"/>
          <w:szCs w:val="22"/>
        </w:rPr>
        <w:t xml:space="preserve">ndependent </w:t>
      </w:r>
      <w:r w:rsidR="00C72E32" w:rsidRPr="00451291">
        <w:rPr>
          <w:rFonts w:ascii="Calibri" w:hAnsi="Calibri" w:cs="Calibri"/>
          <w:sz w:val="22"/>
          <w:szCs w:val="22"/>
        </w:rPr>
        <w:t>r</w:t>
      </w:r>
      <w:r w:rsidR="007B2E13" w:rsidRPr="00451291">
        <w:rPr>
          <w:rFonts w:ascii="Calibri" w:hAnsi="Calibri" w:cs="Calibri"/>
          <w:sz w:val="22"/>
          <w:szCs w:val="22"/>
        </w:rPr>
        <w:t>eviewer</w:t>
      </w:r>
    </w:p>
    <w:p w14:paraId="4D7451AF" w14:textId="77777777" w:rsidR="00BA7494" w:rsidRPr="00451291" w:rsidRDefault="00BA7494" w:rsidP="002741A2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The Appeals Panels shall consider the appeal and may require the appellant to appear before it in person. The appellant may be accompanied by a third person (see 4.4 above</w:t>
      </w:r>
      <w:r w:rsidR="00DB4478" w:rsidRPr="00451291">
        <w:rPr>
          <w:rFonts w:ascii="Calibri" w:hAnsi="Calibri" w:cs="Calibri"/>
          <w:sz w:val="22"/>
          <w:szCs w:val="22"/>
        </w:rPr>
        <w:t>).</w:t>
      </w:r>
    </w:p>
    <w:p w14:paraId="026E7F38" w14:textId="77777777" w:rsidR="00BA7494" w:rsidRPr="00451291" w:rsidRDefault="00BA7494" w:rsidP="002741A2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If the appellant fails to attend the hearing without a satisfactory written explanation then the hearing will proceed provided that the Panel are satisfied that the appellant was given s</w:t>
      </w:r>
      <w:r w:rsidR="00854A6C" w:rsidRPr="00451291">
        <w:rPr>
          <w:rFonts w:ascii="Calibri" w:hAnsi="Calibri" w:cs="Calibri"/>
          <w:sz w:val="22"/>
          <w:szCs w:val="22"/>
        </w:rPr>
        <w:t>ufficient notice of the hearing</w:t>
      </w:r>
    </w:p>
    <w:p w14:paraId="6413363F" w14:textId="77777777" w:rsidR="00BA7494" w:rsidRPr="00451291" w:rsidRDefault="00BA7494" w:rsidP="002741A2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If called before the Panel, the appellant or his/her companion may make a statement to the Panel and may respond to any questions the Panel may put. The appellant an</w:t>
      </w:r>
      <w:r w:rsidR="00854A6C" w:rsidRPr="00451291">
        <w:rPr>
          <w:rFonts w:ascii="Calibri" w:hAnsi="Calibri" w:cs="Calibri"/>
          <w:sz w:val="22"/>
          <w:szCs w:val="22"/>
        </w:rPr>
        <w:t>d companion shall then withdraw</w:t>
      </w:r>
    </w:p>
    <w:p w14:paraId="501503DA" w14:textId="77777777" w:rsidR="00BA7494" w:rsidRPr="00451291" w:rsidRDefault="00BA7494" w:rsidP="002741A2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The Panel may also require </w:t>
      </w:r>
      <w:r w:rsidR="00C72E32" w:rsidRPr="00451291">
        <w:rPr>
          <w:rFonts w:ascii="Calibri" w:hAnsi="Calibri" w:cs="Calibri"/>
          <w:sz w:val="22"/>
          <w:szCs w:val="22"/>
        </w:rPr>
        <w:t xml:space="preserve">any </w:t>
      </w:r>
      <w:r w:rsidR="00E2530C" w:rsidRPr="00451291">
        <w:rPr>
          <w:rFonts w:ascii="Calibri" w:hAnsi="Calibri" w:cs="Calibri"/>
          <w:sz w:val="22"/>
          <w:szCs w:val="22"/>
        </w:rPr>
        <w:t>relevant moderator</w:t>
      </w:r>
      <w:r w:rsidR="00C72E32" w:rsidRPr="00451291">
        <w:rPr>
          <w:rFonts w:ascii="Calibri" w:hAnsi="Calibri" w:cs="Calibri"/>
          <w:sz w:val="22"/>
          <w:szCs w:val="22"/>
        </w:rPr>
        <w:t>(</w:t>
      </w:r>
      <w:r w:rsidR="00E2530C" w:rsidRPr="00451291">
        <w:rPr>
          <w:rFonts w:ascii="Calibri" w:hAnsi="Calibri" w:cs="Calibri"/>
          <w:sz w:val="22"/>
          <w:szCs w:val="22"/>
        </w:rPr>
        <w:t>s</w:t>
      </w:r>
      <w:r w:rsidR="00C72E32" w:rsidRPr="00451291">
        <w:rPr>
          <w:rFonts w:ascii="Calibri" w:hAnsi="Calibri" w:cs="Calibri"/>
          <w:sz w:val="22"/>
          <w:szCs w:val="22"/>
        </w:rPr>
        <w:t>)</w:t>
      </w:r>
      <w:r w:rsidRPr="00451291">
        <w:rPr>
          <w:rFonts w:ascii="Calibri" w:hAnsi="Calibri" w:cs="Calibri"/>
          <w:sz w:val="22"/>
          <w:szCs w:val="22"/>
        </w:rPr>
        <w:t xml:space="preserve"> to appear before the Panel to answer any questio</w:t>
      </w:r>
      <w:r w:rsidR="00854A6C" w:rsidRPr="00451291">
        <w:rPr>
          <w:rFonts w:ascii="Calibri" w:hAnsi="Calibri" w:cs="Calibri"/>
          <w:sz w:val="22"/>
          <w:szCs w:val="22"/>
        </w:rPr>
        <w:t>ns the Panel may put, after which</w:t>
      </w:r>
      <w:r w:rsidRPr="00451291">
        <w:rPr>
          <w:rFonts w:ascii="Calibri" w:hAnsi="Calibri" w:cs="Calibri"/>
          <w:sz w:val="22"/>
          <w:szCs w:val="22"/>
        </w:rPr>
        <w:t xml:space="preserve"> the </w:t>
      </w:r>
      <w:r w:rsidR="00E2530C" w:rsidRPr="00451291">
        <w:rPr>
          <w:rFonts w:ascii="Calibri" w:hAnsi="Calibri" w:cs="Calibri"/>
          <w:sz w:val="22"/>
          <w:szCs w:val="22"/>
        </w:rPr>
        <w:t>moderator</w:t>
      </w:r>
      <w:r w:rsidR="00C72E32" w:rsidRPr="00451291">
        <w:rPr>
          <w:rFonts w:ascii="Calibri" w:hAnsi="Calibri" w:cs="Calibri"/>
          <w:sz w:val="22"/>
          <w:szCs w:val="22"/>
        </w:rPr>
        <w:t>(s)</w:t>
      </w:r>
      <w:r w:rsidR="00854A6C" w:rsidRPr="00451291">
        <w:rPr>
          <w:rFonts w:ascii="Calibri" w:hAnsi="Calibri" w:cs="Calibri"/>
          <w:sz w:val="22"/>
          <w:szCs w:val="22"/>
        </w:rPr>
        <w:t xml:space="preserve"> shall withdraw</w:t>
      </w:r>
    </w:p>
    <w:p w14:paraId="5141A16E" w14:textId="77777777" w:rsidR="00BA7494" w:rsidRPr="00451291" w:rsidRDefault="00BA7494" w:rsidP="002741A2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Following the withdrawal of the appellant and companion and of the </w:t>
      </w:r>
      <w:r w:rsidR="00E2530C" w:rsidRPr="00451291">
        <w:rPr>
          <w:rFonts w:ascii="Calibri" w:hAnsi="Calibri" w:cs="Calibri"/>
          <w:sz w:val="22"/>
          <w:szCs w:val="22"/>
        </w:rPr>
        <w:t>moderator</w:t>
      </w:r>
      <w:r w:rsidR="00C72E32" w:rsidRPr="00451291">
        <w:rPr>
          <w:rFonts w:ascii="Calibri" w:hAnsi="Calibri" w:cs="Calibri"/>
          <w:sz w:val="22"/>
          <w:szCs w:val="22"/>
        </w:rPr>
        <w:t>(s)</w:t>
      </w:r>
      <w:r w:rsidRPr="00451291">
        <w:rPr>
          <w:rFonts w:ascii="Calibri" w:hAnsi="Calibri" w:cs="Calibri"/>
          <w:sz w:val="22"/>
          <w:szCs w:val="22"/>
        </w:rPr>
        <w:t>, if called, the Panel shall consider the case on the basis of the evidence taken prior to making its decision.</w:t>
      </w:r>
    </w:p>
    <w:p w14:paraId="5DDACDA1" w14:textId="77777777" w:rsidR="00BA7494" w:rsidRPr="00451291" w:rsidRDefault="00BA7494" w:rsidP="002741A2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The decision of the Appeals Panel shall be commu</w:t>
      </w:r>
      <w:r w:rsidR="005C57A7" w:rsidRPr="00451291">
        <w:rPr>
          <w:rFonts w:ascii="Calibri" w:hAnsi="Calibri" w:cs="Calibri"/>
          <w:sz w:val="22"/>
          <w:szCs w:val="22"/>
        </w:rPr>
        <w:t xml:space="preserve">nicated by </w:t>
      </w:r>
      <w:r w:rsidR="00E2530C" w:rsidRPr="00451291">
        <w:rPr>
          <w:rFonts w:ascii="Calibri" w:hAnsi="Calibri" w:cs="Calibri"/>
          <w:sz w:val="22"/>
          <w:szCs w:val="22"/>
        </w:rPr>
        <w:t>the Chairperson</w:t>
      </w:r>
      <w:r w:rsidR="005C57A7" w:rsidRPr="00451291">
        <w:rPr>
          <w:rFonts w:ascii="Calibri" w:hAnsi="Calibri" w:cs="Calibri"/>
          <w:sz w:val="22"/>
          <w:szCs w:val="22"/>
        </w:rPr>
        <w:t xml:space="preserve"> </w:t>
      </w:r>
      <w:r w:rsidRPr="00451291">
        <w:rPr>
          <w:rFonts w:ascii="Calibri" w:hAnsi="Calibri" w:cs="Calibri"/>
          <w:sz w:val="22"/>
          <w:szCs w:val="22"/>
        </w:rPr>
        <w:t>to the appellant within five working days of the meeting.</w:t>
      </w:r>
    </w:p>
    <w:p w14:paraId="233DDE61" w14:textId="77777777" w:rsidR="00854A6C" w:rsidRPr="00451291" w:rsidRDefault="00854A6C" w:rsidP="002741A2">
      <w:pPr>
        <w:jc w:val="both"/>
        <w:rPr>
          <w:rFonts w:ascii="Calibri" w:hAnsi="Calibri" w:cs="Calibri"/>
          <w:sz w:val="22"/>
          <w:szCs w:val="22"/>
        </w:rPr>
      </w:pPr>
    </w:p>
    <w:p w14:paraId="1788E39E" w14:textId="77777777" w:rsidR="00BA7494" w:rsidRPr="00451291" w:rsidRDefault="00BA7494" w:rsidP="002741A2">
      <w:pPr>
        <w:jc w:val="both"/>
        <w:rPr>
          <w:rFonts w:ascii="Calibri" w:hAnsi="Calibri" w:cs="Calibri"/>
          <w:b/>
          <w:sz w:val="22"/>
          <w:szCs w:val="22"/>
        </w:rPr>
      </w:pPr>
      <w:r w:rsidRPr="00451291">
        <w:rPr>
          <w:rFonts w:ascii="Calibri" w:hAnsi="Calibri" w:cs="Calibri"/>
          <w:b/>
          <w:sz w:val="22"/>
          <w:szCs w:val="22"/>
        </w:rPr>
        <w:t>6.</w:t>
      </w:r>
      <w:r w:rsidRPr="00451291">
        <w:rPr>
          <w:rFonts w:ascii="Calibri" w:hAnsi="Calibri" w:cs="Calibri"/>
          <w:b/>
          <w:sz w:val="22"/>
          <w:szCs w:val="22"/>
        </w:rPr>
        <w:tab/>
        <w:t>Plea Against the Outcome of the Decision of the Appeals Panel</w:t>
      </w:r>
    </w:p>
    <w:p w14:paraId="7990D699" w14:textId="77777777" w:rsidR="00BA7494" w:rsidRPr="00451291" w:rsidRDefault="00BA7494" w:rsidP="002741A2">
      <w:pPr>
        <w:jc w:val="both"/>
        <w:rPr>
          <w:rFonts w:ascii="Calibri" w:hAnsi="Calibri" w:cs="Calibri"/>
          <w:sz w:val="22"/>
          <w:szCs w:val="22"/>
        </w:rPr>
      </w:pPr>
    </w:p>
    <w:p w14:paraId="4485A03F" w14:textId="77777777" w:rsidR="00BA7494" w:rsidRPr="00451291" w:rsidRDefault="00BA7494" w:rsidP="002741A2">
      <w:pPr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If the candidate is dissatisfied with this decision then they may proceed with an individual appeal directly to the </w:t>
      </w:r>
      <w:r w:rsidR="00D7565E" w:rsidRPr="00451291">
        <w:rPr>
          <w:rFonts w:ascii="Calibri" w:hAnsi="Calibri" w:cs="Calibri"/>
          <w:sz w:val="22"/>
          <w:szCs w:val="22"/>
        </w:rPr>
        <w:t xml:space="preserve">HLTA National </w:t>
      </w:r>
      <w:r w:rsidR="00E2530C" w:rsidRPr="00451291">
        <w:rPr>
          <w:rFonts w:ascii="Calibri" w:hAnsi="Calibri" w:cs="Calibri"/>
          <w:sz w:val="22"/>
          <w:szCs w:val="22"/>
        </w:rPr>
        <w:t xml:space="preserve">Assessment </w:t>
      </w:r>
      <w:r w:rsidR="00D7565E" w:rsidRPr="00451291">
        <w:rPr>
          <w:rFonts w:ascii="Calibri" w:hAnsi="Calibri" w:cs="Calibri"/>
          <w:sz w:val="22"/>
          <w:szCs w:val="22"/>
        </w:rPr>
        <w:t>Partnership</w:t>
      </w:r>
    </w:p>
    <w:p w14:paraId="556163AE" w14:textId="77777777" w:rsidR="00BA7494" w:rsidRPr="00451291" w:rsidRDefault="00BA7494" w:rsidP="002741A2">
      <w:pPr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 xml:space="preserve">Details of how to contact the </w:t>
      </w:r>
      <w:r w:rsidR="00D7565E" w:rsidRPr="00451291">
        <w:rPr>
          <w:rFonts w:ascii="Calibri" w:hAnsi="Calibri" w:cs="Calibri"/>
          <w:sz w:val="22"/>
          <w:szCs w:val="22"/>
        </w:rPr>
        <w:t>HLTA National</w:t>
      </w:r>
      <w:r w:rsidR="00E2530C" w:rsidRPr="00451291">
        <w:rPr>
          <w:rFonts w:ascii="Calibri" w:hAnsi="Calibri" w:cs="Calibri"/>
          <w:sz w:val="22"/>
          <w:szCs w:val="22"/>
        </w:rPr>
        <w:t xml:space="preserve"> Assessment</w:t>
      </w:r>
      <w:r w:rsidR="00D7565E" w:rsidRPr="00451291">
        <w:rPr>
          <w:rFonts w:ascii="Calibri" w:hAnsi="Calibri" w:cs="Calibri"/>
          <w:sz w:val="22"/>
          <w:szCs w:val="22"/>
        </w:rPr>
        <w:t xml:space="preserve"> Partnership</w:t>
      </w:r>
      <w:r w:rsidRPr="00451291">
        <w:rPr>
          <w:rFonts w:ascii="Calibri" w:hAnsi="Calibri" w:cs="Calibri"/>
          <w:sz w:val="22"/>
          <w:szCs w:val="22"/>
        </w:rPr>
        <w:t xml:space="preserve"> for this purpose are avai</w:t>
      </w:r>
      <w:r w:rsidR="005C57A7" w:rsidRPr="00451291">
        <w:rPr>
          <w:rFonts w:ascii="Calibri" w:hAnsi="Calibri" w:cs="Calibri"/>
          <w:sz w:val="22"/>
          <w:szCs w:val="22"/>
        </w:rPr>
        <w:t xml:space="preserve">lable from the </w:t>
      </w:r>
      <w:r w:rsidR="00E2530C" w:rsidRPr="00451291">
        <w:rPr>
          <w:rFonts w:ascii="Calibri" w:hAnsi="Calibri" w:cs="Calibri"/>
          <w:sz w:val="22"/>
          <w:szCs w:val="22"/>
        </w:rPr>
        <w:t>administrators of HLTA North</w:t>
      </w:r>
      <w:r w:rsidRPr="00451291">
        <w:rPr>
          <w:rFonts w:ascii="Calibri" w:hAnsi="Calibri" w:cs="Calibri"/>
          <w:sz w:val="22"/>
          <w:szCs w:val="22"/>
        </w:rPr>
        <w:t>.</w:t>
      </w:r>
    </w:p>
    <w:p w14:paraId="1439FF67" w14:textId="77777777" w:rsidR="00BA7494" w:rsidRPr="00451291" w:rsidRDefault="00BA7494" w:rsidP="002741A2">
      <w:pPr>
        <w:tabs>
          <w:tab w:val="left" w:pos="1980"/>
          <w:tab w:val="center" w:pos="4153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007C932" w14:textId="77777777" w:rsidR="00F06ACC" w:rsidRPr="00451291" w:rsidRDefault="003C0D45" w:rsidP="002741A2">
      <w:p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br w:type="page"/>
      </w:r>
    </w:p>
    <w:p w14:paraId="15BE2E2D" w14:textId="77777777" w:rsidR="008A1B6D" w:rsidRPr="00451291" w:rsidRDefault="003C0D45" w:rsidP="002741A2">
      <w:pPr>
        <w:jc w:val="both"/>
        <w:rPr>
          <w:rFonts w:ascii="Calibri" w:hAnsi="Calibri" w:cs="Calibri"/>
          <w:sz w:val="22"/>
          <w:szCs w:val="22"/>
        </w:rPr>
      </w:pPr>
      <w:r w:rsidRPr="00451291">
        <w:rPr>
          <w:rFonts w:ascii="Calibri" w:hAnsi="Calibri" w:cs="Calibri"/>
          <w:sz w:val="22"/>
          <w:szCs w:val="22"/>
        </w:rPr>
        <w:t>A</w:t>
      </w:r>
      <w:r w:rsidR="00182EFD">
        <w:rPr>
          <w:rFonts w:ascii="Calibri" w:hAnsi="Calibri" w:cs="Calibri"/>
          <w:sz w:val="22"/>
          <w:szCs w:val="22"/>
        </w:rPr>
        <w:t>ppendix</w:t>
      </w:r>
      <w:r w:rsidR="00974458" w:rsidRPr="00451291">
        <w:rPr>
          <w:rFonts w:ascii="Calibri" w:hAnsi="Calibri" w:cs="Calibri"/>
          <w:sz w:val="22"/>
          <w:szCs w:val="22"/>
        </w:rPr>
        <w:t xml:space="preserve"> </w:t>
      </w:r>
      <w:r w:rsidRPr="00451291">
        <w:rPr>
          <w:rFonts w:ascii="Calibri" w:hAnsi="Calibri" w:cs="Calibri"/>
          <w:sz w:val="22"/>
          <w:szCs w:val="22"/>
        </w:rPr>
        <w:t>1:  Appeals</w:t>
      </w:r>
      <w:r w:rsidR="00F06ACC" w:rsidRPr="00451291">
        <w:rPr>
          <w:rFonts w:ascii="Calibri" w:hAnsi="Calibri" w:cs="Calibri"/>
          <w:sz w:val="22"/>
          <w:szCs w:val="22"/>
        </w:rPr>
        <w:t xml:space="preserve"> submission</w:t>
      </w:r>
    </w:p>
    <w:p w14:paraId="3BFE31DD" w14:textId="77777777" w:rsidR="00854A6C" w:rsidRPr="00451291" w:rsidRDefault="00854A6C" w:rsidP="002741A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8A1B6D" w:rsidRPr="00451291" w14:paraId="16D6CCD0" w14:textId="77777777" w:rsidTr="00FB4F78">
        <w:trPr>
          <w:trHeight w:val="1096"/>
        </w:trPr>
        <w:tc>
          <w:tcPr>
            <w:tcW w:w="9739" w:type="dxa"/>
          </w:tcPr>
          <w:p w14:paraId="21CBC9FF" w14:textId="77777777" w:rsidR="00974458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 xml:space="preserve">Name </w:t>
            </w:r>
          </w:p>
          <w:p w14:paraId="221105E5" w14:textId="77777777" w:rsidR="00974458" w:rsidRPr="00451291" w:rsidRDefault="0097445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1BD5E5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00E97269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B6D" w:rsidRPr="00451291" w14:paraId="764AA8B5" w14:textId="77777777" w:rsidTr="00FB4F78">
        <w:trPr>
          <w:trHeight w:val="557"/>
        </w:trPr>
        <w:tc>
          <w:tcPr>
            <w:tcW w:w="9739" w:type="dxa"/>
          </w:tcPr>
          <w:p w14:paraId="497C078C" w14:textId="77777777" w:rsidR="00974458" w:rsidRPr="00451291" w:rsidRDefault="0097445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63A5138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>Date ………………………………….</w:t>
            </w:r>
          </w:p>
        </w:tc>
      </w:tr>
      <w:tr w:rsidR="008A1B6D" w:rsidRPr="00451291" w14:paraId="7093021B" w14:textId="77777777" w:rsidTr="00FB4F78">
        <w:trPr>
          <w:trHeight w:val="1365"/>
        </w:trPr>
        <w:tc>
          <w:tcPr>
            <w:tcW w:w="9739" w:type="dxa"/>
          </w:tcPr>
          <w:p w14:paraId="29372004" w14:textId="77777777" w:rsidR="00974458" w:rsidRPr="00451291" w:rsidRDefault="0097445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D40176" w14:textId="77777777" w:rsidR="008A1B6D" w:rsidRPr="00451291" w:rsidRDefault="00E2530C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 xml:space="preserve">Local Authority (if applicable) </w:t>
            </w:r>
            <w:r w:rsidR="008A1B6D" w:rsidRPr="00451291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 </w:t>
            </w:r>
          </w:p>
          <w:p w14:paraId="5A48D4B2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7149FC9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>School …………………………………………………………………………..</w:t>
            </w:r>
          </w:p>
          <w:p w14:paraId="2D42A3CF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B6D" w:rsidRPr="00451291" w14:paraId="09678AB6" w14:textId="77777777" w:rsidTr="00FB4F78">
        <w:trPr>
          <w:trHeight w:val="826"/>
        </w:trPr>
        <w:tc>
          <w:tcPr>
            <w:tcW w:w="9739" w:type="dxa"/>
          </w:tcPr>
          <w:p w14:paraId="52C4B1B4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 xml:space="preserve">Home Address </w:t>
            </w:r>
          </w:p>
          <w:p w14:paraId="5EE235CF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73723DD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8A1B6D" w:rsidRPr="00451291" w14:paraId="1A8464AF" w14:textId="77777777" w:rsidTr="00FB4F78">
        <w:trPr>
          <w:trHeight w:val="539"/>
        </w:trPr>
        <w:tc>
          <w:tcPr>
            <w:tcW w:w="9739" w:type="dxa"/>
          </w:tcPr>
          <w:p w14:paraId="64412F26" w14:textId="77777777" w:rsidR="00974458" w:rsidRPr="00451291" w:rsidRDefault="0097445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3BAA623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8A1B6D" w:rsidRPr="00451291" w14:paraId="2778574E" w14:textId="77777777" w:rsidTr="00FB4F78">
        <w:trPr>
          <w:trHeight w:val="539"/>
        </w:trPr>
        <w:tc>
          <w:tcPr>
            <w:tcW w:w="9739" w:type="dxa"/>
          </w:tcPr>
          <w:p w14:paraId="64174A7D" w14:textId="77777777" w:rsidR="00974458" w:rsidRPr="00451291" w:rsidRDefault="0097445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C919119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8A1B6D" w:rsidRPr="00451291" w14:paraId="1636D62F" w14:textId="77777777" w:rsidTr="00FB4F78">
        <w:trPr>
          <w:trHeight w:val="826"/>
        </w:trPr>
        <w:tc>
          <w:tcPr>
            <w:tcW w:w="9739" w:type="dxa"/>
          </w:tcPr>
          <w:p w14:paraId="4EBA227A" w14:textId="77777777" w:rsidR="00974458" w:rsidRPr="00451291" w:rsidRDefault="0097445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5C985AD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>Contact telephone no    .................................................</w:t>
            </w:r>
          </w:p>
          <w:p w14:paraId="2F1A1225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1B6D" w:rsidRPr="00451291" w14:paraId="76320308" w14:textId="77777777" w:rsidTr="00FB4F78">
        <w:trPr>
          <w:trHeight w:val="269"/>
        </w:trPr>
        <w:tc>
          <w:tcPr>
            <w:tcW w:w="9739" w:type="dxa"/>
          </w:tcPr>
          <w:p w14:paraId="50C37A27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1291">
              <w:rPr>
                <w:rFonts w:ascii="Calibri" w:hAnsi="Calibri" w:cs="Calibri"/>
                <w:sz w:val="22"/>
                <w:szCs w:val="22"/>
              </w:rPr>
              <w:t>I wish to appeal against the outcome of my HLTA assessment on the following grounds:</w:t>
            </w:r>
          </w:p>
        </w:tc>
      </w:tr>
      <w:tr w:rsidR="008A1B6D" w:rsidRPr="00451291" w14:paraId="0CDF5027" w14:textId="77777777" w:rsidTr="00FB4F78">
        <w:trPr>
          <w:trHeight w:val="6864"/>
        </w:trPr>
        <w:tc>
          <w:tcPr>
            <w:tcW w:w="9739" w:type="dxa"/>
          </w:tcPr>
          <w:p w14:paraId="77AB3414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DF9CBF0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311ACF2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824BC60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5B571E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F29BBC4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F152BF0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A4378F2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839ED2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70E65C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B422BDF" w14:textId="77777777" w:rsidR="00974458" w:rsidRPr="00451291" w:rsidRDefault="0097445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99B254" w14:textId="77777777" w:rsidR="00974458" w:rsidRPr="00451291" w:rsidRDefault="0097445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75AE95B" w14:textId="77777777" w:rsidR="00974458" w:rsidRPr="00451291" w:rsidRDefault="0097445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5B6FB50" w14:textId="77777777" w:rsidR="00974458" w:rsidRPr="00451291" w:rsidRDefault="0097445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7D3E8D5" w14:textId="77777777" w:rsidR="008A1B6D" w:rsidRPr="00451291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797F2C6" w14:textId="77777777" w:rsidR="00FB4F78" w:rsidRPr="00451291" w:rsidRDefault="00FB4F7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B493CAA" w14:textId="77777777" w:rsidR="00FB4F78" w:rsidRPr="00451291" w:rsidRDefault="00FB4F7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3A94270" w14:textId="77777777" w:rsidR="00FB4F78" w:rsidRPr="00451291" w:rsidRDefault="00FB4F7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F66A61E" w14:textId="77777777" w:rsidR="00FB4F78" w:rsidRPr="00451291" w:rsidRDefault="00FB4F7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FFA83C" w14:textId="77777777" w:rsidR="00FB4F78" w:rsidRPr="00451291" w:rsidRDefault="00FB4F7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DE5EFBE" w14:textId="77777777" w:rsidR="00FB4F78" w:rsidRPr="00451291" w:rsidRDefault="00FB4F7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2B4615" w14:textId="77777777" w:rsidR="004C5B2B" w:rsidRPr="00451291" w:rsidRDefault="004C5B2B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2C696B" w14:textId="77777777" w:rsidR="008A1B6D" w:rsidRPr="009C3C9C" w:rsidRDefault="008A1B6D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C3C9C">
              <w:rPr>
                <w:rFonts w:ascii="Calibri" w:hAnsi="Calibri" w:cs="Calibri"/>
                <w:sz w:val="22"/>
                <w:szCs w:val="22"/>
              </w:rPr>
              <w:t xml:space="preserve">Please return this form </w:t>
            </w:r>
            <w:r w:rsidR="00DB4478" w:rsidRPr="009C3C9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within one week of the assessment notification</w:t>
            </w:r>
            <w:r w:rsidR="00DB4478" w:rsidRPr="009C3C9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C3C9C">
              <w:rPr>
                <w:rFonts w:ascii="Calibri" w:hAnsi="Calibri" w:cs="Calibri"/>
                <w:sz w:val="22"/>
                <w:szCs w:val="22"/>
              </w:rPr>
              <w:t>to:</w:t>
            </w:r>
          </w:p>
          <w:p w14:paraId="4ED52D40" w14:textId="77777777" w:rsidR="00DB4478" w:rsidRPr="009C3C9C" w:rsidRDefault="00DB4478" w:rsidP="00274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B787BE" w14:textId="79A247AF" w:rsidR="008A1B6D" w:rsidRPr="00451291" w:rsidRDefault="00192501" w:rsidP="002741A2">
            <w:pPr>
              <w:pStyle w:val="Heading2"/>
              <w:jc w:val="both"/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HLTA@leedstrinity.ac.uk</w:t>
              </w:r>
            </w:hyperlink>
          </w:p>
        </w:tc>
      </w:tr>
    </w:tbl>
    <w:p w14:paraId="6E12B09F" w14:textId="77777777" w:rsidR="008A1B6D" w:rsidRPr="00451291" w:rsidRDefault="008A1B6D" w:rsidP="002741A2">
      <w:pPr>
        <w:jc w:val="both"/>
        <w:rPr>
          <w:rFonts w:ascii="Calibri" w:hAnsi="Calibri" w:cs="Calibri"/>
          <w:sz w:val="22"/>
          <w:szCs w:val="22"/>
        </w:rPr>
      </w:pPr>
    </w:p>
    <w:sectPr w:rsidR="008A1B6D" w:rsidRPr="00451291" w:rsidSect="00B71EA6">
      <w:headerReference w:type="default" r:id="rId9"/>
      <w:footerReference w:type="even" r:id="rId10"/>
      <w:footerReference w:type="default" r:id="rId11"/>
      <w:pgSz w:w="11906" w:h="16838"/>
      <w:pgMar w:top="1134" w:right="1134" w:bottom="851" w:left="1134" w:header="709" w:footer="709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BECC2" w14:textId="77777777" w:rsidR="00AB062F" w:rsidRDefault="00AB062F">
      <w:r>
        <w:separator/>
      </w:r>
    </w:p>
  </w:endnote>
  <w:endnote w:type="continuationSeparator" w:id="0">
    <w:p w14:paraId="08859DBF" w14:textId="77777777" w:rsidR="00AB062F" w:rsidRDefault="00AB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DBF64" w14:textId="77777777" w:rsidR="005B2F23" w:rsidRDefault="005B2F23" w:rsidP="00E137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F431E5" w14:textId="77777777" w:rsidR="005B2F23" w:rsidRDefault="005B2F23" w:rsidP="005B2F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0F51" w14:textId="749CED72" w:rsidR="004C5B2B" w:rsidRPr="004C5B2B" w:rsidRDefault="00BF0091" w:rsidP="005B2F23">
    <w:pPr>
      <w:pStyle w:val="Footer"/>
      <w:ind w:right="360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HLTA North </w:t>
    </w:r>
    <w:r>
      <w:rPr>
        <w:rFonts w:ascii="Arial" w:hAnsi="Arial" w:cs="Arial"/>
        <w:sz w:val="20"/>
        <w:szCs w:val="20"/>
        <w:lang w:val="en-GB"/>
      </w:rPr>
      <w:fldChar w:fldCharType="begin"/>
    </w:r>
    <w:r>
      <w:rPr>
        <w:rFonts w:ascii="Arial" w:hAnsi="Arial" w:cs="Arial"/>
        <w:sz w:val="20"/>
        <w:szCs w:val="20"/>
        <w:lang w:val="en-GB"/>
      </w:rPr>
      <w:instrText xml:space="preserve"> DATE \@ "dd/MM/yyyy" </w:instrText>
    </w:r>
    <w:r>
      <w:rPr>
        <w:rFonts w:ascii="Arial" w:hAnsi="Arial" w:cs="Arial"/>
        <w:sz w:val="20"/>
        <w:szCs w:val="20"/>
        <w:lang w:val="en-GB"/>
      </w:rPr>
      <w:fldChar w:fldCharType="separate"/>
    </w:r>
    <w:r w:rsidR="007C25CF">
      <w:rPr>
        <w:rFonts w:ascii="Arial" w:hAnsi="Arial" w:cs="Arial"/>
        <w:noProof/>
        <w:sz w:val="20"/>
        <w:szCs w:val="20"/>
        <w:lang w:val="en-GB"/>
      </w:rPr>
      <w:t>02/09/2025</w:t>
    </w:r>
    <w:r>
      <w:rPr>
        <w:rFonts w:ascii="Arial" w:hAnsi="Arial" w:cs="Arial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02A6A" w14:textId="77777777" w:rsidR="00AB062F" w:rsidRDefault="00AB062F">
      <w:r>
        <w:separator/>
      </w:r>
    </w:p>
  </w:footnote>
  <w:footnote w:type="continuationSeparator" w:id="0">
    <w:p w14:paraId="6F798D19" w14:textId="77777777" w:rsidR="00AB062F" w:rsidRDefault="00AB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FE13C" w14:textId="4AA26121" w:rsidR="00025819" w:rsidRPr="004C5B2B" w:rsidRDefault="00D9284E" w:rsidP="00D9284E">
    <w:pPr>
      <w:pStyle w:val="Header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Updated </w:t>
    </w:r>
    <w:r w:rsidR="00F46B5C">
      <w:rPr>
        <w:rFonts w:ascii="Arial" w:hAnsi="Arial" w:cs="Arial"/>
        <w:sz w:val="20"/>
        <w:szCs w:val="20"/>
        <w:lang w:val="en-GB"/>
      </w:rPr>
      <w:t>Aug 2</w:t>
    </w:r>
    <w:r w:rsidR="006607E1">
      <w:rPr>
        <w:rFonts w:ascii="Arial" w:hAnsi="Arial" w:cs="Arial"/>
        <w:sz w:val="20"/>
        <w:szCs w:val="20"/>
        <w:lang w:val="en-GB"/>
      </w:rPr>
      <w:t>5</w:t>
    </w:r>
    <w:r>
      <w:rPr>
        <w:rFonts w:ascii="Arial" w:hAnsi="Arial" w:cs="Arial"/>
        <w:sz w:val="20"/>
        <w:szCs w:val="20"/>
        <w:lang w:val="en-GB"/>
      </w:rPr>
      <w:tab/>
      <w:t xml:space="preserve"> </w:t>
    </w:r>
    <w:r w:rsidR="004C5B2B">
      <w:rPr>
        <w:rFonts w:ascii="Arial" w:hAnsi="Arial" w:cs="Arial"/>
        <w:sz w:val="20"/>
        <w:szCs w:val="20"/>
        <w:lang w:val="en-GB"/>
      </w:rPr>
      <w:t>Annex 19</w:t>
    </w:r>
  </w:p>
  <w:p w14:paraId="50109D2D" w14:textId="77777777" w:rsidR="0032160C" w:rsidRPr="006A4889" w:rsidRDefault="0032160C" w:rsidP="003865B2">
    <w:pPr>
      <w:jc w:val="center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6538"/>
    <w:multiLevelType w:val="hybridMultilevel"/>
    <w:tmpl w:val="0A409C74"/>
    <w:lvl w:ilvl="0" w:tplc="7F84644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60B86"/>
    <w:multiLevelType w:val="hybridMultilevel"/>
    <w:tmpl w:val="7A2A39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218F"/>
    <w:multiLevelType w:val="multilevel"/>
    <w:tmpl w:val="87402F7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94C76C7"/>
    <w:multiLevelType w:val="multilevel"/>
    <w:tmpl w:val="F2B237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3BE411D"/>
    <w:multiLevelType w:val="multilevel"/>
    <w:tmpl w:val="4D36A6F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B664AA5"/>
    <w:multiLevelType w:val="multilevel"/>
    <w:tmpl w:val="A66E653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4E86428A"/>
    <w:multiLevelType w:val="multilevel"/>
    <w:tmpl w:val="B38A6A0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7DE50CD0"/>
    <w:multiLevelType w:val="multilevel"/>
    <w:tmpl w:val="73645E5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08008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51319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2989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86155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922277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067036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44628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541033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6D"/>
    <w:rsid w:val="00025819"/>
    <w:rsid w:val="00055599"/>
    <w:rsid w:val="0007478E"/>
    <w:rsid w:val="000879F8"/>
    <w:rsid w:val="000D5FAB"/>
    <w:rsid w:val="000F380E"/>
    <w:rsid w:val="00140889"/>
    <w:rsid w:val="00142E73"/>
    <w:rsid w:val="00182EFD"/>
    <w:rsid w:val="00186360"/>
    <w:rsid w:val="00192501"/>
    <w:rsid w:val="001A6413"/>
    <w:rsid w:val="00233078"/>
    <w:rsid w:val="0023367C"/>
    <w:rsid w:val="00257082"/>
    <w:rsid w:val="002741A2"/>
    <w:rsid w:val="002750FB"/>
    <w:rsid w:val="00283143"/>
    <w:rsid w:val="0032160C"/>
    <w:rsid w:val="0033364A"/>
    <w:rsid w:val="00340FE7"/>
    <w:rsid w:val="00366250"/>
    <w:rsid w:val="003865B2"/>
    <w:rsid w:val="003C0D45"/>
    <w:rsid w:val="003D7BBF"/>
    <w:rsid w:val="003F23AC"/>
    <w:rsid w:val="00404C79"/>
    <w:rsid w:val="00451291"/>
    <w:rsid w:val="004A5927"/>
    <w:rsid w:val="004B1325"/>
    <w:rsid w:val="004C4447"/>
    <w:rsid w:val="004C5B2B"/>
    <w:rsid w:val="005035BC"/>
    <w:rsid w:val="005751B1"/>
    <w:rsid w:val="005B2F23"/>
    <w:rsid w:val="005C57A7"/>
    <w:rsid w:val="005D58F6"/>
    <w:rsid w:val="00611ED0"/>
    <w:rsid w:val="006277F1"/>
    <w:rsid w:val="00650746"/>
    <w:rsid w:val="006607E1"/>
    <w:rsid w:val="0067558B"/>
    <w:rsid w:val="006A4889"/>
    <w:rsid w:val="006A783A"/>
    <w:rsid w:val="006D185F"/>
    <w:rsid w:val="006F266A"/>
    <w:rsid w:val="00704AB6"/>
    <w:rsid w:val="00720DDB"/>
    <w:rsid w:val="00732BB5"/>
    <w:rsid w:val="00783C9E"/>
    <w:rsid w:val="007B1B98"/>
    <w:rsid w:val="007B2E13"/>
    <w:rsid w:val="007C25CF"/>
    <w:rsid w:val="007D4042"/>
    <w:rsid w:val="007D6B85"/>
    <w:rsid w:val="007F1252"/>
    <w:rsid w:val="00811ED5"/>
    <w:rsid w:val="00846311"/>
    <w:rsid w:val="00854A6C"/>
    <w:rsid w:val="008A07C9"/>
    <w:rsid w:val="008A1B6D"/>
    <w:rsid w:val="008D0995"/>
    <w:rsid w:val="008D1FC4"/>
    <w:rsid w:val="00912187"/>
    <w:rsid w:val="0094350F"/>
    <w:rsid w:val="00974458"/>
    <w:rsid w:val="00980C47"/>
    <w:rsid w:val="00983405"/>
    <w:rsid w:val="009B35FF"/>
    <w:rsid w:val="009C3C9C"/>
    <w:rsid w:val="009D5955"/>
    <w:rsid w:val="009E5FDA"/>
    <w:rsid w:val="00A172C6"/>
    <w:rsid w:val="00A26B08"/>
    <w:rsid w:val="00A752BF"/>
    <w:rsid w:val="00A83342"/>
    <w:rsid w:val="00AB062F"/>
    <w:rsid w:val="00AE0619"/>
    <w:rsid w:val="00B71EA6"/>
    <w:rsid w:val="00B974A8"/>
    <w:rsid w:val="00BA602E"/>
    <w:rsid w:val="00BA7494"/>
    <w:rsid w:val="00BC1FE6"/>
    <w:rsid w:val="00BF0091"/>
    <w:rsid w:val="00BF53F7"/>
    <w:rsid w:val="00C163A2"/>
    <w:rsid w:val="00C226B5"/>
    <w:rsid w:val="00C72E32"/>
    <w:rsid w:val="00CB6431"/>
    <w:rsid w:val="00CC7E35"/>
    <w:rsid w:val="00D23F84"/>
    <w:rsid w:val="00D24DD8"/>
    <w:rsid w:val="00D357E0"/>
    <w:rsid w:val="00D548B5"/>
    <w:rsid w:val="00D7565E"/>
    <w:rsid w:val="00D9284E"/>
    <w:rsid w:val="00DA7673"/>
    <w:rsid w:val="00DB4478"/>
    <w:rsid w:val="00DF11AF"/>
    <w:rsid w:val="00E13738"/>
    <w:rsid w:val="00E2530C"/>
    <w:rsid w:val="00EA3592"/>
    <w:rsid w:val="00EC1860"/>
    <w:rsid w:val="00EC281D"/>
    <w:rsid w:val="00ED65F6"/>
    <w:rsid w:val="00F028ED"/>
    <w:rsid w:val="00F06ACC"/>
    <w:rsid w:val="00F10A5C"/>
    <w:rsid w:val="00F13436"/>
    <w:rsid w:val="00F35859"/>
    <w:rsid w:val="00F361C9"/>
    <w:rsid w:val="00F46B5C"/>
    <w:rsid w:val="00F86326"/>
    <w:rsid w:val="00FA7C69"/>
    <w:rsid w:val="00FB4F78"/>
    <w:rsid w:val="00FC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9E172"/>
  <w15:chartTrackingRefBased/>
  <w15:docId w15:val="{D91D06AF-B2CF-4343-B259-C53B7B6F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1B6D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A1B6D"/>
    <w:pPr>
      <w:keepNext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1B6D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8A1B6D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rsid w:val="005B2F23"/>
  </w:style>
  <w:style w:type="character" w:customStyle="1" w:styleId="HeaderChar">
    <w:name w:val="Header Char"/>
    <w:link w:val="Header"/>
    <w:uiPriority w:val="99"/>
    <w:rsid w:val="0002581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2581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02581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EC281D"/>
    <w:rPr>
      <w:sz w:val="24"/>
      <w:szCs w:val="24"/>
      <w:lang w:eastAsia="en-US"/>
    </w:rPr>
  </w:style>
  <w:style w:type="character" w:styleId="CommentReference">
    <w:name w:val="annotation reference"/>
    <w:rsid w:val="00E253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30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E253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530C"/>
    <w:rPr>
      <w:b/>
      <w:bCs/>
    </w:rPr>
  </w:style>
  <w:style w:type="character" w:customStyle="1" w:styleId="CommentSubjectChar">
    <w:name w:val="Comment Subject Char"/>
    <w:link w:val="CommentSubject"/>
    <w:rsid w:val="00E2530C"/>
    <w:rPr>
      <w:b/>
      <w:bCs/>
      <w:lang w:eastAsia="en-US"/>
    </w:rPr>
  </w:style>
  <w:style w:type="character" w:styleId="Hyperlink">
    <w:name w:val="Hyperlink"/>
    <w:rsid w:val="004C5B2B"/>
    <w:rPr>
      <w:color w:val="0000FF"/>
      <w:u w:val="single"/>
    </w:rPr>
  </w:style>
  <w:style w:type="character" w:customStyle="1" w:styleId="mark5zmg1zgiq">
    <w:name w:val="mark5zmg1zgiq"/>
    <w:basedOn w:val="DefaultParagraphFont"/>
    <w:rsid w:val="004C5B2B"/>
  </w:style>
  <w:style w:type="character" w:styleId="UnresolvedMention">
    <w:name w:val="Unresolved Mention"/>
    <w:uiPriority w:val="99"/>
    <w:semiHidden/>
    <w:unhideWhenUsed/>
    <w:rsid w:val="004C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TA@leedstrinity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and Humber HLTA Consortium</vt:lpstr>
    </vt:vector>
  </TitlesOfParts>
  <Company>CCDU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and Humber HLTA Consortium</dc:title>
  <dc:subject/>
  <dc:creator>gill</dc:creator>
  <cp:keywords/>
  <cp:lastModifiedBy>Pountney, Richard P</cp:lastModifiedBy>
  <cp:revision>4</cp:revision>
  <dcterms:created xsi:type="dcterms:W3CDTF">2025-07-28T09:31:00Z</dcterms:created>
  <dcterms:modified xsi:type="dcterms:W3CDTF">2025-09-02T10:07:00Z</dcterms:modified>
</cp:coreProperties>
</file>